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A757D" w14:textId="5E61A531" w:rsidR="001E491E" w:rsidRDefault="00E0238F" w:rsidP="00E0238F">
      <w:pPr>
        <w:jc w:val="left"/>
      </w:pPr>
      <w:r w:rsidRPr="00E0238F">
        <w:t>Monsieur X, Malien vivant en France depui</w:t>
      </w:r>
      <w:r w:rsidR="0024370F">
        <w:t>s 15 ans, consulte le 30/06/20</w:t>
      </w:r>
      <w:r w:rsidR="00316283">
        <w:t>25</w:t>
      </w:r>
      <w:r w:rsidRPr="00E0238F">
        <w:t xml:space="preserve"> pour fièvre élevée, céphalées et troubles digestifs depuis 2 jours. L'interrogatoire révèle un voyage sans problème particulier dans plusieurs pays africains (Mali, Burkina-Faso et B</w:t>
      </w:r>
      <w:r w:rsidR="0024370F">
        <w:t>énin) du 20/02/20</w:t>
      </w:r>
      <w:r w:rsidR="00316283">
        <w:t>25</w:t>
      </w:r>
      <w:r w:rsidR="0024370F">
        <w:t xml:space="preserve"> au 20/04/20</w:t>
      </w:r>
      <w:r w:rsidR="00316283">
        <w:t>25</w:t>
      </w:r>
      <w:r w:rsidR="000C14E1">
        <w:t xml:space="preserve"> </w:t>
      </w:r>
      <w:r w:rsidRPr="00E0238F">
        <w:t>durant lequel le patient a pris quotidiennement de l</w:t>
      </w:r>
      <w:r w:rsidR="00F25729">
        <w:t>’</w:t>
      </w:r>
      <w:proofErr w:type="spellStart"/>
      <w:r w:rsidR="00F25729" w:rsidRPr="00E0238F">
        <w:t>atovaquone-proguanil</w:t>
      </w:r>
      <w:proofErr w:type="spellEnd"/>
      <w:r w:rsidRPr="00E0238F">
        <w:t xml:space="preserve"> (</w:t>
      </w:r>
      <w:proofErr w:type="spellStart"/>
      <w:r w:rsidR="00F25729" w:rsidRPr="00E0238F">
        <w:t>Malarone</w:t>
      </w:r>
      <w:proofErr w:type="spellEnd"/>
      <w:r w:rsidR="00F25729" w:rsidRPr="00E0238F">
        <w:t>®</w:t>
      </w:r>
      <w:r w:rsidRPr="00E0238F">
        <w:t xml:space="preserve">). L'examen clinique retrouve une asthénie marquée, une légère prostration, des frissons et des céphalées intenses, la température est à </w:t>
      </w:r>
      <w:r w:rsidR="00634D89">
        <w:t>40,5</w:t>
      </w:r>
      <w:r w:rsidRPr="00E0238F">
        <w:t>°C et le pouls accéléré.</w:t>
      </w:r>
    </w:p>
    <w:p w14:paraId="1B1A0851" w14:textId="77777777" w:rsidR="0024370F" w:rsidRDefault="00E0238F" w:rsidP="00E0238F">
      <w:pPr>
        <w:jc w:val="left"/>
      </w:pPr>
      <w:r w:rsidRPr="00E0238F">
        <w:t xml:space="preserve">Un bilan biologique réalisé à l'entrée, donne </w:t>
      </w:r>
      <w:r w:rsidR="0086129B">
        <w:t>les résultats suivants :</w:t>
      </w:r>
      <w:r w:rsidR="0086129B">
        <w:cr/>
        <w:t>NFS :</w:t>
      </w:r>
      <w:r w:rsidR="0086129B">
        <w:cr/>
      </w:r>
      <w:proofErr w:type="spellStart"/>
      <w:r w:rsidR="0086129B">
        <w:t>S</w:t>
      </w:r>
      <w:r w:rsidRPr="00E0238F">
        <w:t>g</w:t>
      </w:r>
      <w:proofErr w:type="spellEnd"/>
      <w:r w:rsidRPr="00E0238F">
        <w:t xml:space="preserve"> Erythrocytes : 2.5 T/L</w:t>
      </w:r>
      <w:r w:rsidRPr="00E0238F">
        <w:cr/>
      </w:r>
      <w:proofErr w:type="spellStart"/>
      <w:r w:rsidRPr="00E0238F">
        <w:t>Sg</w:t>
      </w:r>
      <w:proofErr w:type="spellEnd"/>
      <w:r w:rsidRPr="00E0238F">
        <w:t xml:space="preserve"> Hémoglobine : 60</w:t>
      </w:r>
      <w:r w:rsidR="0024370F">
        <w:t xml:space="preserve"> </w:t>
      </w:r>
      <w:r w:rsidRPr="00E0238F">
        <w:t>g/L</w:t>
      </w:r>
      <w:r w:rsidRPr="00E0238F">
        <w:cr/>
      </w:r>
      <w:proofErr w:type="spellStart"/>
      <w:r w:rsidRPr="00E0238F">
        <w:t>Sg</w:t>
      </w:r>
      <w:proofErr w:type="spellEnd"/>
      <w:r w:rsidRPr="00E0238F">
        <w:t xml:space="preserve"> hématocrite : 0.20</w:t>
      </w:r>
      <w:r w:rsidRPr="00E0238F">
        <w:cr/>
      </w:r>
      <w:proofErr w:type="spellStart"/>
      <w:r w:rsidRPr="00E0238F">
        <w:t>Sg</w:t>
      </w:r>
      <w:proofErr w:type="spellEnd"/>
      <w:r w:rsidRPr="00E0238F">
        <w:t xml:space="preserve"> Leucocytes : 12 G/L</w:t>
      </w:r>
      <w:r w:rsidRPr="00E0238F">
        <w:cr/>
      </w:r>
      <w:proofErr w:type="spellStart"/>
      <w:r w:rsidRPr="00E0238F">
        <w:t>Sg</w:t>
      </w:r>
      <w:proofErr w:type="spellEnd"/>
      <w:r w:rsidRPr="00E0238F">
        <w:t xml:space="preserve"> Plaquettes : 70 G/L</w:t>
      </w:r>
      <w:r w:rsidRPr="00E0238F">
        <w:cr/>
        <w:t>Formule en valeur relative :</w:t>
      </w:r>
      <w:r w:rsidRPr="00E0238F">
        <w:cr/>
        <w:t>PNN : 0.75</w:t>
      </w:r>
      <w:r w:rsidRPr="00E0238F">
        <w:cr/>
        <w:t>PNE : 0.03</w:t>
      </w:r>
      <w:r w:rsidRPr="00E0238F">
        <w:cr/>
        <w:t>PNB: 0.01</w:t>
      </w:r>
      <w:r w:rsidRPr="00E0238F">
        <w:cr/>
        <w:t>Monocytes: 0.08</w:t>
      </w:r>
      <w:r w:rsidRPr="00E0238F">
        <w:cr/>
        <w:t>Lymphocytes : 0.13</w:t>
      </w:r>
      <w:r w:rsidRPr="00E0238F">
        <w:cr/>
      </w:r>
    </w:p>
    <w:p w14:paraId="50BDBEFA" w14:textId="77777777" w:rsidR="00E0238F" w:rsidRDefault="00E0238F" w:rsidP="00E0238F">
      <w:pPr>
        <w:jc w:val="left"/>
      </w:pPr>
      <w:proofErr w:type="spellStart"/>
      <w:r w:rsidRPr="00E0238F">
        <w:t>S</w:t>
      </w:r>
      <w:r w:rsidR="008D676A">
        <w:t>g</w:t>
      </w:r>
      <w:proofErr w:type="spellEnd"/>
      <w:r w:rsidRPr="00E0238F">
        <w:t xml:space="preserve"> CRP : 18</w:t>
      </w:r>
      <w:r w:rsidR="00504F12">
        <w:t>0</w:t>
      </w:r>
      <w:r w:rsidR="007757D3">
        <w:t xml:space="preserve"> mg/L</w:t>
      </w:r>
      <w:r w:rsidRPr="00E0238F">
        <w:cr/>
      </w:r>
      <w:r w:rsidR="008D676A">
        <w:t xml:space="preserve">Glycémie : 2.0 </w:t>
      </w:r>
      <w:proofErr w:type="spellStart"/>
      <w:r w:rsidR="008D676A">
        <w:t>m</w:t>
      </w:r>
      <w:r w:rsidR="007757D3">
        <w:t>mol</w:t>
      </w:r>
      <w:proofErr w:type="spellEnd"/>
      <w:r w:rsidR="007757D3">
        <w:t>/L</w:t>
      </w:r>
      <w:r w:rsidR="007757D3">
        <w:cr/>
      </w:r>
      <w:proofErr w:type="spellStart"/>
      <w:r w:rsidR="007757D3">
        <w:t>Sg</w:t>
      </w:r>
      <w:proofErr w:type="spellEnd"/>
      <w:r w:rsidR="007757D3">
        <w:t xml:space="preserve"> Créatinine : 80 µmol/L</w:t>
      </w:r>
      <w:r w:rsidR="008D676A">
        <w:cr/>
      </w:r>
      <w:proofErr w:type="spellStart"/>
      <w:r w:rsidR="008D676A">
        <w:t>Sg</w:t>
      </w:r>
      <w:proofErr w:type="spellEnd"/>
      <w:r w:rsidR="007757D3">
        <w:t xml:space="preserve"> Urée : 4 </w:t>
      </w:r>
      <w:proofErr w:type="spellStart"/>
      <w:r w:rsidR="007757D3">
        <w:t>mmol</w:t>
      </w:r>
      <w:proofErr w:type="spellEnd"/>
      <w:r w:rsidR="007757D3">
        <w:t>/L</w:t>
      </w:r>
      <w:r w:rsidRPr="00E0238F">
        <w:cr/>
      </w:r>
    </w:p>
    <w:p w14:paraId="1A545577" w14:textId="77777777" w:rsidR="00E0238F" w:rsidRDefault="003F49D5" w:rsidP="00E0238F">
      <w:pPr>
        <w:jc w:val="left"/>
      </w:pPr>
      <w:r>
        <w:t xml:space="preserve">1) </w:t>
      </w:r>
      <w:r w:rsidR="00E0238F" w:rsidRPr="00E0238F">
        <w:t>Interprétez le bilan biologique</w:t>
      </w:r>
      <w:r w:rsidR="008854C8">
        <w:t xml:space="preserve"> (10 points)</w:t>
      </w:r>
    </w:p>
    <w:p w14:paraId="305F6523" w14:textId="77777777" w:rsidR="00E0238F" w:rsidRDefault="00E0238F" w:rsidP="00E0238F">
      <w:pPr>
        <w:jc w:val="left"/>
      </w:pPr>
    </w:p>
    <w:p w14:paraId="56B7BE50" w14:textId="77777777" w:rsidR="008854C8" w:rsidRDefault="00E0238F" w:rsidP="00E0238F">
      <w:pPr>
        <w:jc w:val="left"/>
      </w:pPr>
      <w:r w:rsidRPr="00E0238F">
        <w:t>Anémie microcytaire</w:t>
      </w:r>
      <w:r w:rsidR="008854C8">
        <w:t xml:space="preserve"> (2 points)</w:t>
      </w:r>
      <w:r w:rsidRPr="00E0238F">
        <w:t>, thrombopénie</w:t>
      </w:r>
      <w:r w:rsidR="008854C8">
        <w:t xml:space="preserve"> (2 points)</w:t>
      </w:r>
      <w:r w:rsidRPr="00E0238F">
        <w:t>, hyperleucocytose à PN neutrophiles</w:t>
      </w:r>
      <w:r w:rsidR="008854C8">
        <w:t xml:space="preserve"> </w:t>
      </w:r>
    </w:p>
    <w:p w14:paraId="620CF1A8" w14:textId="77777777" w:rsidR="00E0238F" w:rsidRDefault="008854C8" w:rsidP="00E0238F">
      <w:pPr>
        <w:jc w:val="left"/>
      </w:pPr>
      <w:r>
        <w:t>(2 points)</w:t>
      </w:r>
      <w:r w:rsidR="00E0238F" w:rsidRPr="00E0238F">
        <w:t>, syndrome inflammatoire (CRP augmentée)</w:t>
      </w:r>
      <w:r>
        <w:t xml:space="preserve"> (2 points)</w:t>
      </w:r>
      <w:r w:rsidR="00E0238F" w:rsidRPr="00E0238F">
        <w:t>. Hypoglycémie profonde</w:t>
      </w:r>
      <w:r>
        <w:t xml:space="preserve"> (2 points)</w:t>
      </w:r>
      <w:r w:rsidR="00E0238F" w:rsidRPr="00E0238F">
        <w:t>.</w:t>
      </w:r>
      <w:r w:rsidR="00E0238F" w:rsidRPr="00E0238F">
        <w:cr/>
        <w:t xml:space="preserve">VGM = </w:t>
      </w:r>
      <w:proofErr w:type="spellStart"/>
      <w:r w:rsidR="00E0238F" w:rsidRPr="00E0238F">
        <w:t>Hte</w:t>
      </w:r>
      <w:proofErr w:type="spellEnd"/>
      <w:r w:rsidR="00E0238F" w:rsidRPr="00E0238F">
        <w:t xml:space="preserve"> e</w:t>
      </w:r>
      <w:r w:rsidR="008F4786">
        <w:t>n % /</w:t>
      </w:r>
      <w:proofErr w:type="spellStart"/>
      <w:r w:rsidR="008F4786">
        <w:t>Num</w:t>
      </w:r>
      <w:proofErr w:type="spellEnd"/>
      <w:r w:rsidR="008F4786">
        <w:t xml:space="preserve"> GR en </w:t>
      </w:r>
      <w:proofErr w:type="spellStart"/>
      <w:r w:rsidR="008F4786">
        <w:t>tera</w:t>
      </w:r>
      <w:proofErr w:type="spellEnd"/>
      <w:r w:rsidR="008F4786">
        <w:t>/L</w:t>
      </w:r>
      <w:r w:rsidR="00E0238F" w:rsidRPr="00E0238F">
        <w:t xml:space="preserve">, ici est égal à 80 µm3 chez un homme, inférieur à 85, donc </w:t>
      </w:r>
      <w:proofErr w:type="spellStart"/>
      <w:r w:rsidR="00E0238F" w:rsidRPr="00E0238F">
        <w:t>microcytose</w:t>
      </w:r>
      <w:proofErr w:type="spellEnd"/>
      <w:r w:rsidR="00E0238F" w:rsidRPr="00E0238F">
        <w:t>.</w:t>
      </w:r>
      <w:r w:rsidR="00E0238F" w:rsidRPr="00E0238F">
        <w:cr/>
      </w:r>
    </w:p>
    <w:p w14:paraId="259F97C5" w14:textId="77777777" w:rsidR="00E0238F" w:rsidRDefault="003F49D5" w:rsidP="00E0238F">
      <w:pPr>
        <w:jc w:val="left"/>
      </w:pPr>
      <w:r>
        <w:t xml:space="preserve">2) </w:t>
      </w:r>
      <w:r w:rsidR="00E0238F" w:rsidRPr="00E0238F">
        <w:t>Quelles questions doivent être posées à ce patient concernant son séjour africain et/</w:t>
      </w:r>
      <w:r w:rsidR="0024370F">
        <w:t>ou son retour</w:t>
      </w:r>
      <w:r w:rsidR="00E0238F" w:rsidRPr="00E0238F">
        <w:t>?</w:t>
      </w:r>
      <w:r w:rsidR="008854C8">
        <w:t xml:space="preserve"> (9 points)</w:t>
      </w:r>
    </w:p>
    <w:p w14:paraId="768E1CF5" w14:textId="77777777" w:rsidR="00E0238F" w:rsidRDefault="00E0238F" w:rsidP="00E0238F">
      <w:pPr>
        <w:jc w:val="left"/>
      </w:pPr>
    </w:p>
    <w:p w14:paraId="44F9CC47" w14:textId="2BF0DFFA" w:rsidR="00E0238F" w:rsidRDefault="00E0238F" w:rsidP="00E0238F">
      <w:pPr>
        <w:jc w:val="left"/>
      </w:pPr>
      <w:r w:rsidRPr="00E0238F">
        <w:lastRenderedPageBreak/>
        <w:t>Conditions du voyage, utilisation de répulsifs pour éviter les piqûres</w:t>
      </w:r>
      <w:r w:rsidR="008854C8">
        <w:t xml:space="preserve"> (2 points)</w:t>
      </w:r>
      <w:r w:rsidRPr="00E0238F">
        <w:t>, poursuite</w:t>
      </w:r>
      <w:r w:rsidR="0024370F">
        <w:t xml:space="preserve"> de </w:t>
      </w:r>
      <w:r w:rsidR="00F25729">
        <w:t>l’</w:t>
      </w:r>
      <w:proofErr w:type="spellStart"/>
      <w:r w:rsidR="00F25729" w:rsidRPr="00E0238F">
        <w:t>atovaquone-proguanil</w:t>
      </w:r>
      <w:proofErr w:type="spellEnd"/>
      <w:r w:rsidR="0024370F">
        <w:t xml:space="preserve"> après le retour</w:t>
      </w:r>
      <w:r w:rsidR="008854C8">
        <w:t xml:space="preserve"> (2 points)</w:t>
      </w:r>
      <w:r w:rsidRPr="00E0238F">
        <w:t>?</w:t>
      </w:r>
      <w:r w:rsidRPr="00E0238F">
        <w:cr/>
      </w:r>
      <w:r w:rsidR="00F25729">
        <w:t>L’</w:t>
      </w:r>
      <w:proofErr w:type="spellStart"/>
      <w:r w:rsidR="00F25729" w:rsidRPr="00E0238F">
        <w:t>atovaquone-proguanil</w:t>
      </w:r>
      <w:proofErr w:type="spellEnd"/>
      <w:r w:rsidR="00F25729" w:rsidRPr="00E0238F">
        <w:t xml:space="preserve"> </w:t>
      </w:r>
      <w:r w:rsidRPr="00E0238F">
        <w:t>doit être prise quotidiennement pendant le voyage</w:t>
      </w:r>
      <w:r w:rsidR="008854C8">
        <w:t xml:space="preserve"> (1 point)</w:t>
      </w:r>
      <w:r w:rsidRPr="00E0238F">
        <w:t xml:space="preserve"> et 1 semaine après le retour de la zone d'endémie</w:t>
      </w:r>
      <w:r w:rsidR="008854C8">
        <w:t xml:space="preserve"> (1 point)</w:t>
      </w:r>
      <w:r w:rsidRPr="00E0238F">
        <w:t xml:space="preserve">. Le vecteur </w:t>
      </w:r>
      <w:r w:rsidR="0024370F">
        <w:t>pique le soir et/</w:t>
      </w:r>
      <w:r w:rsidRPr="00E0238F">
        <w:t>ou la nuit, donc importance de dormir sous des moustiquaires imprégnées</w:t>
      </w:r>
      <w:r w:rsidR="00333534">
        <w:t xml:space="preserve"> d’insecticide</w:t>
      </w:r>
      <w:r w:rsidR="008854C8">
        <w:t xml:space="preserve"> (2 points)</w:t>
      </w:r>
      <w:r w:rsidRPr="00E0238F">
        <w:t>, de porter des vêtement</w:t>
      </w:r>
      <w:r w:rsidR="000C14E1">
        <w:t>s</w:t>
      </w:r>
      <w:r w:rsidRPr="00E0238F">
        <w:t xml:space="preserve"> à manches longues le soir</w:t>
      </w:r>
      <w:r w:rsidR="008854C8">
        <w:t xml:space="preserve"> (1 point)</w:t>
      </w:r>
      <w:r w:rsidRPr="00E0238F">
        <w:t xml:space="preserve"> quand on sort.</w:t>
      </w:r>
      <w:r w:rsidRPr="00E0238F">
        <w:cr/>
      </w:r>
    </w:p>
    <w:p w14:paraId="3E1EA193" w14:textId="77777777" w:rsidR="00E0238F" w:rsidRDefault="003F49D5" w:rsidP="00E0238F">
      <w:pPr>
        <w:jc w:val="left"/>
      </w:pPr>
      <w:r>
        <w:t xml:space="preserve">3) </w:t>
      </w:r>
      <w:r w:rsidR="00E0238F" w:rsidRPr="00E0238F">
        <w:t xml:space="preserve">Quel est </w:t>
      </w:r>
      <w:r w:rsidR="0024370F">
        <w:t>le premier diagnostic à évoquer? Pourquoi</w:t>
      </w:r>
      <w:r w:rsidR="00E0238F" w:rsidRPr="00E0238F">
        <w:t>?</w:t>
      </w:r>
      <w:r w:rsidR="00A359DF">
        <w:t xml:space="preserve"> (</w:t>
      </w:r>
      <w:r w:rsidR="00D545B1">
        <w:t>5</w:t>
      </w:r>
      <w:r w:rsidR="00A359DF">
        <w:t xml:space="preserve"> points)</w:t>
      </w:r>
    </w:p>
    <w:p w14:paraId="38295FD1" w14:textId="77777777" w:rsidR="00E0238F" w:rsidRDefault="00E0238F" w:rsidP="00E0238F">
      <w:pPr>
        <w:jc w:val="left"/>
      </w:pPr>
    </w:p>
    <w:p w14:paraId="264D9F7B" w14:textId="4021988B" w:rsidR="00E0238F" w:rsidRDefault="00E0238F" w:rsidP="00E0238F">
      <w:pPr>
        <w:jc w:val="left"/>
      </w:pPr>
      <w:r w:rsidRPr="00E0238F">
        <w:t xml:space="preserve">Toute fièvre </w:t>
      </w:r>
      <w:r w:rsidR="00A359DF">
        <w:t>(</w:t>
      </w:r>
      <w:r w:rsidR="00D545B1">
        <w:t>1 point</w:t>
      </w:r>
      <w:r w:rsidR="00A359DF">
        <w:t xml:space="preserve">) </w:t>
      </w:r>
      <w:r w:rsidRPr="00E0238F">
        <w:t>chez un patient de retour de voyage en zone d'endémie palustre</w:t>
      </w:r>
      <w:r w:rsidR="00A359DF">
        <w:t xml:space="preserve"> (2 points)</w:t>
      </w:r>
      <w:r w:rsidRPr="00E0238F">
        <w:t xml:space="preserve"> doit faire évoquer un paludisme</w:t>
      </w:r>
      <w:r w:rsidR="00A359DF">
        <w:t xml:space="preserve"> (2 points)</w:t>
      </w:r>
      <w:r w:rsidR="00222D6D">
        <w:t>.</w:t>
      </w:r>
    </w:p>
    <w:p w14:paraId="0AEC0143" w14:textId="77777777" w:rsidR="00E0238F" w:rsidRDefault="00E0238F" w:rsidP="00E0238F">
      <w:pPr>
        <w:jc w:val="left"/>
      </w:pPr>
    </w:p>
    <w:p w14:paraId="1AF91712" w14:textId="7E065406" w:rsidR="00E0238F" w:rsidRDefault="003F49D5" w:rsidP="00E0238F">
      <w:pPr>
        <w:jc w:val="left"/>
      </w:pPr>
      <w:r>
        <w:t xml:space="preserve">4) </w:t>
      </w:r>
      <w:r w:rsidR="00884BF9">
        <w:t>Comment faire le diagnostic biologique de cette pathologie</w:t>
      </w:r>
      <w:r w:rsidR="00884BF9" w:rsidRPr="00E0238F">
        <w:t>? Précisez</w:t>
      </w:r>
      <w:r w:rsidR="00884BF9">
        <w:t xml:space="preserve"> les</w:t>
      </w:r>
      <w:r w:rsidR="00884BF9" w:rsidRPr="00E0238F">
        <w:t xml:space="preserve"> avantages et inconvénients</w:t>
      </w:r>
      <w:r w:rsidR="00884BF9">
        <w:t xml:space="preserve"> des différentes techniques pouvant être employées</w:t>
      </w:r>
      <w:r w:rsidR="00884BF9" w:rsidRPr="00E0238F">
        <w:t>.</w:t>
      </w:r>
      <w:r w:rsidR="00884BF9">
        <w:t xml:space="preserve"> </w:t>
      </w:r>
      <w:bookmarkStart w:id="0" w:name="_GoBack"/>
      <w:bookmarkEnd w:id="0"/>
      <w:r w:rsidR="004A54AE">
        <w:t>(1</w:t>
      </w:r>
      <w:r w:rsidR="00D545B1">
        <w:t>1</w:t>
      </w:r>
      <w:r w:rsidR="004A54AE">
        <w:t xml:space="preserve"> points)</w:t>
      </w:r>
    </w:p>
    <w:p w14:paraId="60F6DC10" w14:textId="77777777" w:rsidR="00E0238F" w:rsidRDefault="00E0238F" w:rsidP="00E0238F">
      <w:pPr>
        <w:jc w:val="left"/>
      </w:pPr>
    </w:p>
    <w:p w14:paraId="7965396F" w14:textId="210FC746" w:rsidR="006C307E" w:rsidRPr="009C52AA" w:rsidRDefault="006C307E" w:rsidP="006C307E">
      <w:pPr>
        <w:jc w:val="left"/>
      </w:pPr>
      <w:r w:rsidRPr="009C52AA">
        <w:t>Associer une technique sensible:</w:t>
      </w:r>
      <w:r>
        <w:t xml:space="preserve"> </w:t>
      </w:r>
      <w:r w:rsidRPr="009C52AA">
        <w:rPr>
          <w:rFonts w:cs="Times New Roman"/>
        </w:rPr>
        <w:t>technique de biologie moléculaire à réponse rapide</w:t>
      </w:r>
      <w:r w:rsidR="004A54AE">
        <w:rPr>
          <w:rFonts w:cs="Times New Roman"/>
        </w:rPr>
        <w:t xml:space="preserve"> (1 point)</w:t>
      </w:r>
      <w:r>
        <w:rPr>
          <w:rFonts w:cs="Times New Roman"/>
        </w:rPr>
        <w:t xml:space="preserve"> </w:t>
      </w:r>
      <w:r w:rsidRPr="009C52AA">
        <w:t xml:space="preserve">(rend présence ou absence de </w:t>
      </w:r>
      <w:r w:rsidRPr="006C307E">
        <w:rPr>
          <w:i/>
        </w:rPr>
        <w:t>Plasmodium</w:t>
      </w:r>
      <w:r w:rsidRPr="009C52AA">
        <w:t>, V</w:t>
      </w:r>
      <w:r w:rsidR="005C258B">
        <w:t xml:space="preserve">aleur </w:t>
      </w:r>
      <w:r w:rsidRPr="009C52AA">
        <w:t>P</w:t>
      </w:r>
      <w:r w:rsidR="005C258B">
        <w:t xml:space="preserve">rédictive </w:t>
      </w:r>
      <w:r w:rsidRPr="009C52AA">
        <w:t>N</w:t>
      </w:r>
      <w:r w:rsidR="005C258B">
        <w:t>égative :</w:t>
      </w:r>
      <w:r w:rsidRPr="009C52AA">
        <w:t xml:space="preserve"> 100%), ou </w:t>
      </w:r>
      <w:r>
        <w:t>g</w:t>
      </w:r>
      <w:r w:rsidRPr="009C52AA">
        <w:t>outte épaisse</w:t>
      </w:r>
      <w:r w:rsidR="005654FE">
        <w:t xml:space="preserve"> (GE)</w:t>
      </w:r>
      <w:r w:rsidRPr="009C52AA">
        <w:t>, ou QBC</w:t>
      </w:r>
      <w:r w:rsidR="005654FE">
        <w:t xml:space="preserve"> (Quantitative Buffy </w:t>
      </w:r>
      <w:proofErr w:type="spellStart"/>
      <w:r w:rsidR="005654FE">
        <w:t>Coat</w:t>
      </w:r>
      <w:proofErr w:type="spellEnd"/>
      <w:r w:rsidR="005654FE">
        <w:t>)</w:t>
      </w:r>
      <w:r w:rsidR="004A54AE">
        <w:t xml:space="preserve"> (GE et/ou QBC 1point)</w:t>
      </w:r>
      <w:r w:rsidRPr="009C52AA">
        <w:t>, avec un frottis mince</w:t>
      </w:r>
      <w:r w:rsidR="004A54AE">
        <w:t xml:space="preserve"> (1 point)</w:t>
      </w:r>
      <w:r w:rsidRPr="009C52AA">
        <w:t>.</w:t>
      </w:r>
      <w:r w:rsidR="00661EF4">
        <w:t xml:space="preserve"> La </w:t>
      </w:r>
      <w:r w:rsidR="00661EF4" w:rsidRPr="009C52AA">
        <w:rPr>
          <w:rFonts w:cs="Times New Roman"/>
        </w:rPr>
        <w:t>biologie moléculaire à réponse rapide</w:t>
      </w:r>
      <w:r w:rsidR="00661EF4">
        <w:rPr>
          <w:rFonts w:cs="Times New Roman"/>
        </w:rPr>
        <w:t xml:space="preserve"> est la technique la plus sensible mais ne donne qu’un diagnostic de genre </w:t>
      </w:r>
      <w:r w:rsidR="00661EF4" w:rsidRPr="005654FE">
        <w:rPr>
          <w:rFonts w:cs="Times New Roman"/>
          <w:i/>
        </w:rPr>
        <w:t>Plasmodium</w:t>
      </w:r>
      <w:r w:rsidR="00661EF4">
        <w:rPr>
          <w:rFonts w:cs="Times New Roman"/>
        </w:rPr>
        <w:t xml:space="preserve"> </w:t>
      </w:r>
      <w:r w:rsidR="004A54AE">
        <w:t xml:space="preserve">(1 point) </w:t>
      </w:r>
      <w:r w:rsidR="00661EF4">
        <w:rPr>
          <w:rFonts w:cs="Times New Roman"/>
        </w:rPr>
        <w:t xml:space="preserve">et ne permet pas de déterminer la </w:t>
      </w:r>
      <w:proofErr w:type="spellStart"/>
      <w:r w:rsidR="00661EF4">
        <w:rPr>
          <w:rFonts w:cs="Times New Roman"/>
        </w:rPr>
        <w:t>parasitémie</w:t>
      </w:r>
      <w:proofErr w:type="spellEnd"/>
      <w:r w:rsidR="004A54AE">
        <w:rPr>
          <w:rFonts w:cs="Times New Roman"/>
        </w:rPr>
        <w:t xml:space="preserve"> </w:t>
      </w:r>
      <w:r w:rsidR="004A54AE">
        <w:t>(1 point)</w:t>
      </w:r>
      <w:r w:rsidR="00634D89">
        <w:t xml:space="preserve"> ni le stade parasitaire (1 point bonus)</w:t>
      </w:r>
      <w:r w:rsidR="00661EF4">
        <w:rPr>
          <w:rFonts w:cs="Times New Roman"/>
        </w:rPr>
        <w:t xml:space="preserve">. Le frottis permet le diagnostic d’espèce et la détermination de la </w:t>
      </w:r>
      <w:proofErr w:type="spellStart"/>
      <w:r w:rsidR="00661EF4">
        <w:rPr>
          <w:rFonts w:cs="Times New Roman"/>
        </w:rPr>
        <w:t>parasitémie</w:t>
      </w:r>
      <w:proofErr w:type="spellEnd"/>
      <w:r w:rsidR="00D545B1">
        <w:rPr>
          <w:rFonts w:cs="Times New Roman"/>
        </w:rPr>
        <w:t xml:space="preserve"> (espèce et/ou </w:t>
      </w:r>
      <w:proofErr w:type="spellStart"/>
      <w:r w:rsidR="00D545B1">
        <w:rPr>
          <w:rFonts w:cs="Times New Roman"/>
        </w:rPr>
        <w:t>parasitémie</w:t>
      </w:r>
      <w:proofErr w:type="spellEnd"/>
      <w:r w:rsidR="00D545B1">
        <w:rPr>
          <w:rFonts w:cs="Times New Roman"/>
        </w:rPr>
        <w:t xml:space="preserve"> </w:t>
      </w:r>
      <w:r w:rsidR="00D545B1">
        <w:t>(1 point))</w:t>
      </w:r>
      <w:r w:rsidR="00661EF4">
        <w:rPr>
          <w:rFonts w:cs="Times New Roman"/>
        </w:rPr>
        <w:t xml:space="preserve"> mais a une sensibilité plus faible que la </w:t>
      </w:r>
      <w:r w:rsidR="00661EF4" w:rsidRPr="009C52AA">
        <w:rPr>
          <w:rFonts w:cs="Times New Roman"/>
        </w:rPr>
        <w:t>biologie moléculaire à réponse rapide</w:t>
      </w:r>
      <w:r w:rsidR="00661EF4">
        <w:rPr>
          <w:rFonts w:cs="Times New Roman"/>
        </w:rPr>
        <w:t>, le QBC et la GE</w:t>
      </w:r>
      <w:r w:rsidR="00D545B1">
        <w:rPr>
          <w:rFonts w:cs="Times New Roman"/>
        </w:rPr>
        <w:t xml:space="preserve"> </w:t>
      </w:r>
      <w:r w:rsidR="00D545B1">
        <w:t>(1 point)</w:t>
      </w:r>
      <w:r w:rsidR="00661EF4">
        <w:rPr>
          <w:rFonts w:cs="Times New Roman"/>
        </w:rPr>
        <w:t>.</w:t>
      </w:r>
    </w:p>
    <w:p w14:paraId="3B595F8B" w14:textId="77777777" w:rsidR="006C307E" w:rsidRDefault="006C307E" w:rsidP="006C307E">
      <w:pPr>
        <w:jc w:val="left"/>
      </w:pPr>
      <w:r>
        <w:t>A défaut, diagnostic antigénique rapide (</w:t>
      </w:r>
      <w:r w:rsidRPr="00C57238">
        <w:t>RDT</w:t>
      </w:r>
      <w:r>
        <w:t xml:space="preserve">) incluant l’HRP2 pour le diagnostic spécifique de </w:t>
      </w:r>
      <w:r w:rsidRPr="0084580C">
        <w:rPr>
          <w:i/>
        </w:rPr>
        <w:t>P</w:t>
      </w:r>
      <w:r w:rsidR="00340737">
        <w:rPr>
          <w:i/>
        </w:rPr>
        <w:t>.</w:t>
      </w:r>
      <w:r w:rsidRPr="0084580C">
        <w:rPr>
          <w:i/>
        </w:rPr>
        <w:t xml:space="preserve"> </w:t>
      </w:r>
      <w:proofErr w:type="spellStart"/>
      <w:r w:rsidRPr="0084580C">
        <w:rPr>
          <w:i/>
        </w:rPr>
        <w:t>falciparum</w:t>
      </w:r>
      <w:proofErr w:type="spellEnd"/>
      <w:r w:rsidRPr="00C57238">
        <w:t xml:space="preserve"> + frottis</w:t>
      </w:r>
      <w:r w:rsidR="00D545B1">
        <w:t xml:space="preserve"> (1 point)</w:t>
      </w:r>
      <w:r w:rsidRPr="00C57238">
        <w:t>. RTD</w:t>
      </w:r>
      <w:r>
        <w:t xml:space="preserve"> et frottis</w:t>
      </w:r>
      <w:r w:rsidRPr="00C57238">
        <w:t xml:space="preserve"> à</w:t>
      </w:r>
      <w:r>
        <w:t xml:space="preserve"> refaire 12 à 24 h plus tard si négatif car moins </w:t>
      </w:r>
      <w:r w:rsidRPr="00C57238">
        <w:t>sensible</w:t>
      </w:r>
      <w:r>
        <w:t>s que les 3 autres techniques ci-dessus</w:t>
      </w:r>
      <w:r w:rsidR="00D545B1">
        <w:t xml:space="preserve"> (1 point)</w:t>
      </w:r>
      <w:r>
        <w:t>.</w:t>
      </w:r>
    </w:p>
    <w:p w14:paraId="6EB33A06" w14:textId="77777777" w:rsidR="00B94CD8" w:rsidRPr="00C57238" w:rsidRDefault="00B94CD8" w:rsidP="006C307E">
      <w:pPr>
        <w:jc w:val="left"/>
      </w:pPr>
      <w:r>
        <w:t>L’inconvénient des techniques de biologie moléculaire rapide et des tests RDT est qu’ils restent positifs plusieurs semaines après un traitement efficace</w:t>
      </w:r>
      <w:r w:rsidR="00D545B1">
        <w:t xml:space="preserve"> (1 point)</w:t>
      </w:r>
      <w:r>
        <w:t>. Seuls le frottis et la GE permettent d’affirmer qu’il s’agit d’un accès évolutif en cours</w:t>
      </w:r>
      <w:r w:rsidR="00D545B1">
        <w:t xml:space="preserve"> (1 point)</w:t>
      </w:r>
      <w:r>
        <w:t>.</w:t>
      </w:r>
    </w:p>
    <w:p w14:paraId="6CC5F2E9" w14:textId="77777777" w:rsidR="00E0238F" w:rsidRDefault="00E0238F" w:rsidP="00E0238F">
      <w:pPr>
        <w:jc w:val="left"/>
      </w:pPr>
    </w:p>
    <w:p w14:paraId="0104C2DE" w14:textId="77777777" w:rsidR="00CE1CAD" w:rsidRDefault="00E0238F" w:rsidP="00E0238F">
      <w:pPr>
        <w:jc w:val="left"/>
      </w:pPr>
      <w:r w:rsidRPr="00E0238F">
        <w:t xml:space="preserve">L'examen du frottis sanguin montre la présence de très nombreux </w:t>
      </w:r>
      <w:proofErr w:type="spellStart"/>
      <w:r w:rsidRPr="00E0238F">
        <w:t>trophozoïtes</w:t>
      </w:r>
      <w:proofErr w:type="spellEnd"/>
      <w:r w:rsidRPr="00E0238F">
        <w:t xml:space="preserve"> de </w:t>
      </w:r>
      <w:r w:rsidRPr="00465375">
        <w:rPr>
          <w:i/>
        </w:rPr>
        <w:t>Plasmodium</w:t>
      </w:r>
      <w:r w:rsidR="00CE1CAD">
        <w:t xml:space="preserve"> avec une </w:t>
      </w:r>
      <w:proofErr w:type="spellStart"/>
      <w:r w:rsidR="00CE1CAD">
        <w:t>parasitémie</w:t>
      </w:r>
      <w:proofErr w:type="spellEnd"/>
      <w:r w:rsidR="00CE1CAD">
        <w:t xml:space="preserve"> de 5%.</w:t>
      </w:r>
      <w:r w:rsidR="0058165D">
        <w:t xml:space="preserve"> </w:t>
      </w:r>
    </w:p>
    <w:p w14:paraId="2EB4799E" w14:textId="3C661CDB" w:rsidR="00E0238F" w:rsidRDefault="003F49D5" w:rsidP="00E0238F">
      <w:pPr>
        <w:jc w:val="left"/>
      </w:pPr>
      <w:r>
        <w:t xml:space="preserve">5) </w:t>
      </w:r>
      <w:r w:rsidR="005B3D9E">
        <w:t>Quelle est l'</w:t>
      </w:r>
      <w:r w:rsidR="00E0238F" w:rsidRPr="00E0238F">
        <w:t>espèce en ca</w:t>
      </w:r>
      <w:r w:rsidR="005B3D9E">
        <w:t>use, la plus probable, pourquoi</w:t>
      </w:r>
      <w:r w:rsidR="00E0238F" w:rsidRPr="00E0238F">
        <w:t>?</w:t>
      </w:r>
      <w:r w:rsidR="00F77388" w:rsidRPr="00F77388">
        <w:t xml:space="preserve"> </w:t>
      </w:r>
      <w:r w:rsidR="00F77388">
        <w:t>(</w:t>
      </w:r>
      <w:r w:rsidR="00292469">
        <w:t>6</w:t>
      </w:r>
      <w:r w:rsidR="00F77388">
        <w:t xml:space="preserve"> points)</w:t>
      </w:r>
    </w:p>
    <w:p w14:paraId="13253092" w14:textId="77777777" w:rsidR="00CE1CAD" w:rsidRDefault="00E0238F" w:rsidP="00E0238F">
      <w:pPr>
        <w:jc w:val="left"/>
      </w:pPr>
      <w:r w:rsidRPr="00E0238F">
        <w:t>Plusieurs points à évoquer :</w:t>
      </w:r>
      <w:r w:rsidRPr="00E0238F">
        <w:cr/>
      </w:r>
      <w:r w:rsidR="00CE1CAD">
        <w:t xml:space="preserve">- </w:t>
      </w:r>
      <w:r w:rsidRPr="00E0238F">
        <w:t xml:space="preserve">aspect monotone du frottis : </w:t>
      </w:r>
      <w:proofErr w:type="spellStart"/>
      <w:r w:rsidR="005B3D9E">
        <w:t>trophozoïtes</w:t>
      </w:r>
      <w:proofErr w:type="spellEnd"/>
      <w:r w:rsidR="005B3D9E">
        <w:t xml:space="preserve"> uniquement</w:t>
      </w:r>
      <w:r w:rsidR="0058165D">
        <w:t xml:space="preserve"> (1 point)</w:t>
      </w:r>
    </w:p>
    <w:p w14:paraId="14C506B1" w14:textId="56BB5488" w:rsidR="00CE1CAD" w:rsidRDefault="00CE1CAD" w:rsidP="00E0238F">
      <w:pPr>
        <w:jc w:val="left"/>
      </w:pPr>
      <w:r>
        <w:lastRenderedPageBreak/>
        <w:t xml:space="preserve">- </w:t>
      </w:r>
      <w:proofErr w:type="spellStart"/>
      <w:r>
        <w:t>parasitémie</w:t>
      </w:r>
      <w:proofErr w:type="spellEnd"/>
      <w:r>
        <w:t xml:space="preserve"> à 5% </w:t>
      </w:r>
      <w:r w:rsidR="008201AD">
        <w:t>(</w:t>
      </w:r>
      <w:r w:rsidR="0058165D">
        <w:t>2 points</w:t>
      </w:r>
      <w:r w:rsidR="008201AD">
        <w:t>)</w:t>
      </w:r>
      <w:r w:rsidR="0058165D">
        <w:t xml:space="preserve"> </w:t>
      </w:r>
      <w:r>
        <w:t xml:space="preserve">(possible seulement avec </w:t>
      </w:r>
      <w:r w:rsidRPr="00CE1CAD">
        <w:rPr>
          <w:i/>
        </w:rPr>
        <w:t xml:space="preserve">P. </w:t>
      </w:r>
      <w:proofErr w:type="spellStart"/>
      <w:r w:rsidRPr="00CE1CAD">
        <w:rPr>
          <w:i/>
        </w:rPr>
        <w:t>falciparum</w:t>
      </w:r>
      <w:proofErr w:type="spellEnd"/>
      <w:r>
        <w:t xml:space="preserve"> et </w:t>
      </w:r>
      <w:r w:rsidRPr="00CE1CAD">
        <w:rPr>
          <w:i/>
        </w:rPr>
        <w:t xml:space="preserve">P.  </w:t>
      </w:r>
      <w:proofErr w:type="spellStart"/>
      <w:proofErr w:type="gramStart"/>
      <w:r w:rsidRPr="00CE1CAD">
        <w:rPr>
          <w:i/>
        </w:rPr>
        <w:t>knowlesi</w:t>
      </w:r>
      <w:proofErr w:type="spellEnd"/>
      <w:proofErr w:type="gramEnd"/>
      <w:r>
        <w:t xml:space="preserve"> (mais le voyage n’était pas effectué en zone d’endémie de </w:t>
      </w:r>
      <w:r w:rsidRPr="00CE1CAD">
        <w:rPr>
          <w:i/>
        </w:rPr>
        <w:t xml:space="preserve">P. </w:t>
      </w:r>
      <w:proofErr w:type="spellStart"/>
      <w:r w:rsidRPr="00CE1CAD">
        <w:rPr>
          <w:i/>
        </w:rPr>
        <w:t>knowlesi</w:t>
      </w:r>
      <w:proofErr w:type="spellEnd"/>
      <w:r w:rsidR="0058165D">
        <w:rPr>
          <w:i/>
        </w:rPr>
        <w:t xml:space="preserve"> </w:t>
      </w:r>
      <w:r w:rsidR="0058165D">
        <w:t>(1 point</w:t>
      </w:r>
      <w:r w:rsidR="00DA50DA">
        <w:t xml:space="preserve"> bonus</w:t>
      </w:r>
      <w:r w:rsidR="0058165D">
        <w:t>)</w:t>
      </w:r>
      <w:r>
        <w:t>).</w:t>
      </w:r>
    </w:p>
    <w:p w14:paraId="659E69DF" w14:textId="77777777" w:rsidR="0058165D" w:rsidRDefault="00CE1CAD" w:rsidP="00E0238F">
      <w:pPr>
        <w:jc w:val="left"/>
      </w:pPr>
      <w:r>
        <w:t>-</w:t>
      </w:r>
      <w:r w:rsidR="005B3D9E" w:rsidRPr="00E0238F">
        <w:t xml:space="preserve"> signes cliniques : présence de sig</w:t>
      </w:r>
      <w:r w:rsidR="0058165D">
        <w:t>nes neurologiques (prostration)</w:t>
      </w:r>
      <w:r w:rsidR="0058165D" w:rsidRPr="0058165D">
        <w:t xml:space="preserve"> </w:t>
      </w:r>
      <w:r w:rsidR="0058165D">
        <w:t>(1 point)</w:t>
      </w:r>
    </w:p>
    <w:p w14:paraId="09508B59" w14:textId="77777777" w:rsidR="0058165D" w:rsidRDefault="00CE1CAD" w:rsidP="00E0238F">
      <w:pPr>
        <w:jc w:val="left"/>
      </w:pPr>
      <w:r>
        <w:t>-</w:t>
      </w:r>
      <w:r w:rsidR="005B3D9E" w:rsidRPr="00E0238F">
        <w:t xml:space="preserve"> signes biologiques : HB &lt; </w:t>
      </w:r>
      <w:r w:rsidR="0058165D">
        <w:t xml:space="preserve">7g/dl et glycémie &lt; 2.2 </w:t>
      </w:r>
      <w:proofErr w:type="spellStart"/>
      <w:r w:rsidR="0058165D">
        <w:t>mmol</w:t>
      </w:r>
      <w:proofErr w:type="spellEnd"/>
      <w:r w:rsidR="0058165D">
        <w:t>/L (1 point)</w:t>
      </w:r>
    </w:p>
    <w:p w14:paraId="71FE880E" w14:textId="37FB98F3" w:rsidR="00E0238F" w:rsidRDefault="00E0238F" w:rsidP="00E0238F">
      <w:pPr>
        <w:jc w:val="left"/>
      </w:pPr>
      <w:r w:rsidRPr="00E0238F">
        <w:t xml:space="preserve">Tous ces arguments sont en faveur d'un accès à </w:t>
      </w:r>
      <w:r w:rsidRPr="0066591C">
        <w:rPr>
          <w:i/>
        </w:rPr>
        <w:t xml:space="preserve">P. </w:t>
      </w:r>
      <w:proofErr w:type="spellStart"/>
      <w:r w:rsidRPr="0066591C">
        <w:rPr>
          <w:i/>
        </w:rPr>
        <w:t>falciparum</w:t>
      </w:r>
      <w:proofErr w:type="spellEnd"/>
      <w:r w:rsidR="0058165D">
        <w:t xml:space="preserve"> (</w:t>
      </w:r>
      <w:r w:rsidR="00DA50DA">
        <w:t>1</w:t>
      </w:r>
      <w:r w:rsidR="0058165D">
        <w:t xml:space="preserve"> point).</w:t>
      </w:r>
    </w:p>
    <w:p w14:paraId="4CB6802A" w14:textId="77777777" w:rsidR="0058165D" w:rsidRDefault="0058165D" w:rsidP="00E0238F">
      <w:pPr>
        <w:jc w:val="left"/>
      </w:pPr>
    </w:p>
    <w:p w14:paraId="105FA77F" w14:textId="7D068B87" w:rsidR="00E0238F" w:rsidRDefault="003F49D5" w:rsidP="00E0238F">
      <w:pPr>
        <w:jc w:val="left"/>
      </w:pPr>
      <w:r>
        <w:t xml:space="preserve">6) </w:t>
      </w:r>
      <w:r w:rsidR="00E93149">
        <w:t>S'agit</w:t>
      </w:r>
      <w:r w:rsidR="00945E88">
        <w:t>-</w:t>
      </w:r>
      <w:r w:rsidR="00E93149">
        <w:t>il d'une forme grave</w:t>
      </w:r>
      <w:r w:rsidR="00F37991">
        <w:t xml:space="preserve">? </w:t>
      </w:r>
      <w:r w:rsidR="00634D89">
        <w:t>J</w:t>
      </w:r>
      <w:r w:rsidR="00F37991">
        <w:t>ustifiez</w:t>
      </w:r>
      <w:r w:rsidR="00E0238F" w:rsidRPr="00E0238F">
        <w:t xml:space="preserve"> votre réponse</w:t>
      </w:r>
      <w:r w:rsidR="0066591C">
        <w:t>.</w:t>
      </w:r>
      <w:r w:rsidR="008201AD">
        <w:t xml:space="preserve"> (</w:t>
      </w:r>
      <w:r w:rsidR="00DA50DA">
        <w:t>9</w:t>
      </w:r>
      <w:r w:rsidR="008201AD">
        <w:t xml:space="preserve"> points)</w:t>
      </w:r>
    </w:p>
    <w:p w14:paraId="40A97D9E" w14:textId="2ECA9BFC" w:rsidR="00E0238F" w:rsidRDefault="00E0238F" w:rsidP="00E0238F">
      <w:pPr>
        <w:jc w:val="left"/>
      </w:pPr>
      <w:r w:rsidRPr="00E0238F">
        <w:t>Selon l'OMS, il existe des critères de gravité clinique</w:t>
      </w:r>
      <w:r w:rsidR="00C5389E">
        <w:t>s</w:t>
      </w:r>
      <w:r w:rsidRPr="00E0238F">
        <w:t xml:space="preserve"> et biologique</w:t>
      </w:r>
      <w:r w:rsidR="00C5389E">
        <w:t>s</w:t>
      </w:r>
      <w:r w:rsidRPr="00E0238F">
        <w:t xml:space="preserve"> définis en 2000. </w:t>
      </w:r>
      <w:r w:rsidR="000C14E1">
        <w:t xml:space="preserve">Trois </w:t>
      </w:r>
      <w:r w:rsidRPr="00E0238F">
        <w:t>critères biologiques</w:t>
      </w:r>
      <w:r w:rsidR="002941A8">
        <w:t>,</w:t>
      </w:r>
      <w:r w:rsidR="00DA50DA">
        <w:t xml:space="preserve"> </w:t>
      </w:r>
      <w:proofErr w:type="spellStart"/>
      <w:r w:rsidR="00DA50DA">
        <w:t>parasitémie</w:t>
      </w:r>
      <w:proofErr w:type="spellEnd"/>
      <w:r w:rsidR="00DA50DA">
        <w:t xml:space="preserve"> &gt;4% (2 points), </w:t>
      </w:r>
      <w:proofErr w:type="spellStart"/>
      <w:r w:rsidRPr="00E0238F">
        <w:t>Hb</w:t>
      </w:r>
      <w:proofErr w:type="spellEnd"/>
      <w:r w:rsidRPr="00E0238F">
        <w:t xml:space="preserve"> &lt; 7g/dl chez adulte</w:t>
      </w:r>
      <w:r w:rsidR="00605791">
        <w:t xml:space="preserve"> (2 points)</w:t>
      </w:r>
      <w:r w:rsidRPr="00E0238F">
        <w:t xml:space="preserve"> et glycémie &lt; 2.2mmol/L </w:t>
      </w:r>
      <w:r w:rsidR="00605791">
        <w:t xml:space="preserve">(2 points) </w:t>
      </w:r>
      <w:r w:rsidRPr="00E0238F">
        <w:t>et 1 cr</w:t>
      </w:r>
      <w:r w:rsidR="002941A8">
        <w:t>itère clinique, la prostration</w:t>
      </w:r>
      <w:r w:rsidR="00605791">
        <w:t xml:space="preserve"> (2 points)</w:t>
      </w:r>
      <w:r w:rsidR="002941A8">
        <w:t xml:space="preserve">, sont présents chez ce patient. </w:t>
      </w:r>
      <w:r w:rsidR="002941A8">
        <w:cr/>
        <w:t>L</w:t>
      </w:r>
      <w:r w:rsidRPr="00E0238F">
        <w:t>a présence d'un seul de ces critères suffit à définir un accès grave</w:t>
      </w:r>
      <w:r w:rsidR="00605791">
        <w:t xml:space="preserve"> (1 point)</w:t>
      </w:r>
      <w:r w:rsidRPr="00E0238F">
        <w:t>.</w:t>
      </w:r>
    </w:p>
    <w:p w14:paraId="4144DF01" w14:textId="77777777" w:rsidR="001B572D" w:rsidRDefault="001B572D" w:rsidP="00E0238F">
      <w:pPr>
        <w:jc w:val="left"/>
      </w:pPr>
    </w:p>
    <w:p w14:paraId="0A2C0395" w14:textId="77777777" w:rsidR="00E0238F" w:rsidRDefault="003F49D5" w:rsidP="00E0238F">
      <w:pPr>
        <w:jc w:val="left"/>
      </w:pPr>
      <w:r>
        <w:t xml:space="preserve">7) </w:t>
      </w:r>
      <w:r w:rsidR="00E0238F" w:rsidRPr="00E0238F">
        <w:t>Précisez la stratégie thérapeutique et la surveillance à mettre en place</w:t>
      </w:r>
      <w:r w:rsidR="001B572D">
        <w:t>.</w:t>
      </w:r>
      <w:r w:rsidR="00B91E1A">
        <w:t xml:space="preserve"> (10 points)</w:t>
      </w:r>
    </w:p>
    <w:p w14:paraId="559212EA" w14:textId="2BA2AC8E" w:rsidR="00295409" w:rsidRDefault="00517CC7" w:rsidP="00E0238F">
      <w:pPr>
        <w:jc w:val="left"/>
      </w:pPr>
      <w:r>
        <w:t>Hospitalisation du patient en service de réanimation</w:t>
      </w:r>
      <w:r w:rsidR="00B91E1A">
        <w:t xml:space="preserve"> (2 points)</w:t>
      </w:r>
      <w:r>
        <w:t xml:space="preserve"> et traitement spécifique par </w:t>
      </w:r>
      <w:proofErr w:type="spellStart"/>
      <w:r>
        <w:t>a</w:t>
      </w:r>
      <w:r w:rsidR="00974E7B">
        <w:t>rtésunate</w:t>
      </w:r>
      <w:proofErr w:type="spellEnd"/>
      <w:r w:rsidR="00B91E1A">
        <w:t xml:space="preserve"> </w:t>
      </w:r>
      <w:r w:rsidR="00EC7913">
        <w:t xml:space="preserve">IV </w:t>
      </w:r>
      <w:r w:rsidR="00725BBA">
        <w:t>(</w:t>
      </w:r>
      <w:r w:rsidR="0063597D">
        <w:t>1</w:t>
      </w:r>
      <w:r w:rsidR="00725BBA">
        <w:t xml:space="preserve"> point</w:t>
      </w:r>
      <w:r w:rsidR="00B91E1A">
        <w:t>)</w:t>
      </w:r>
      <w:r w:rsidR="00974E7B">
        <w:t xml:space="preserve"> (</w:t>
      </w:r>
      <w:proofErr w:type="spellStart"/>
      <w:r w:rsidR="00974E7B">
        <w:t>Malacef</w:t>
      </w:r>
      <w:proofErr w:type="spellEnd"/>
      <w:r w:rsidR="00974E7B">
        <w:t>®</w:t>
      </w:r>
      <w:r w:rsidR="00E0238F" w:rsidRPr="00E0238F">
        <w:t>)</w:t>
      </w:r>
      <w:r w:rsidR="00974E7B">
        <w:t xml:space="preserve">, disponible à l’hôpital </w:t>
      </w:r>
      <w:r w:rsidR="005649CF">
        <w:t>sous forme d’</w:t>
      </w:r>
      <w:r w:rsidR="00974E7B">
        <w:t xml:space="preserve">autorisation temporaire d’utilisation (ATU) </w:t>
      </w:r>
      <w:r w:rsidR="005649CF">
        <w:t>nominative</w:t>
      </w:r>
      <w:r w:rsidR="00725BBA">
        <w:t xml:space="preserve"> </w:t>
      </w:r>
      <w:r w:rsidR="005649CF">
        <w:t xml:space="preserve"> </w:t>
      </w:r>
      <w:r w:rsidR="00974E7B">
        <w:t>(Pas d’AMM en France)</w:t>
      </w:r>
      <w:r w:rsidR="00600177" w:rsidRPr="00600177">
        <w:t xml:space="preserve"> </w:t>
      </w:r>
      <w:r w:rsidR="00600177">
        <w:t>(1 point pour ATU et/ou absence AMM)</w:t>
      </w:r>
      <w:r w:rsidR="00E0238F" w:rsidRPr="00E0238F">
        <w:t xml:space="preserve"> en IV</w:t>
      </w:r>
      <w:r w:rsidR="00B91E1A">
        <w:t xml:space="preserve"> (1 point)</w:t>
      </w:r>
      <w:r w:rsidR="00E0238F" w:rsidRPr="00E0238F">
        <w:t xml:space="preserve"> 12 h, 24 h puis toutes les 24 h, il faut 9 doses donc 7 jours</w:t>
      </w:r>
      <w:r w:rsidR="00B91E1A">
        <w:t xml:space="preserve"> (1 point</w:t>
      </w:r>
      <w:r w:rsidR="00EC7913">
        <w:t xml:space="preserve"> </w:t>
      </w:r>
      <w:r w:rsidR="00B91E1A">
        <w:t>pour le schéma thérapeutique complet)</w:t>
      </w:r>
      <w:r w:rsidR="00E0238F" w:rsidRPr="00E0238F">
        <w:t>, relais possible et préférable au bout de 3 doses par traitement par voie orale (</w:t>
      </w:r>
      <w:proofErr w:type="spellStart"/>
      <w:r w:rsidR="00267A67">
        <w:t>artémether-luméfantrine</w:t>
      </w:r>
      <w:proofErr w:type="spellEnd"/>
      <w:r w:rsidR="00267A67">
        <w:t xml:space="preserve"> ou </w:t>
      </w:r>
      <w:proofErr w:type="spellStart"/>
      <w:r w:rsidR="00267A67">
        <w:t>dihydroartémisinine-pipéraquine</w:t>
      </w:r>
      <w:proofErr w:type="spellEnd"/>
      <w:r w:rsidR="00CE5043">
        <w:t>,</w:t>
      </w:r>
      <w:r w:rsidR="00267A67">
        <w:t xml:space="preserve"> ou </w:t>
      </w:r>
      <w:proofErr w:type="spellStart"/>
      <w:r w:rsidR="00267A67" w:rsidRPr="00E0238F">
        <w:t>atovaquone-proguanil</w:t>
      </w:r>
      <w:proofErr w:type="spellEnd"/>
      <w:r w:rsidR="00CE5043">
        <w:t xml:space="preserve"> en seconde ligne,</w:t>
      </w:r>
      <w:r w:rsidR="00267A67">
        <w:t xml:space="preserve"> ou </w:t>
      </w:r>
      <w:r w:rsidR="00CE5043">
        <w:t>quinine en troisième ligne</w:t>
      </w:r>
      <w:r w:rsidR="00E0238F" w:rsidRPr="00E0238F">
        <w:t>)</w:t>
      </w:r>
      <w:r w:rsidR="00B91E1A">
        <w:t xml:space="preserve"> (1 point si relais par voie orale avec une des associations possibles)</w:t>
      </w:r>
      <w:r w:rsidR="00E0238F" w:rsidRPr="00E0238F">
        <w:t>.</w:t>
      </w:r>
      <w:r w:rsidR="00E0238F" w:rsidRPr="00E0238F">
        <w:cr/>
        <w:t>Suivi de l'efficacité du traitem</w:t>
      </w:r>
      <w:r w:rsidR="00267A67">
        <w:t xml:space="preserve">ent par frottis à </w:t>
      </w:r>
      <w:r w:rsidR="00B30FA9">
        <w:t>J</w:t>
      </w:r>
      <w:r w:rsidR="00267A67">
        <w:t xml:space="preserve">3, </w:t>
      </w:r>
      <w:r w:rsidR="00B30FA9">
        <w:t>J</w:t>
      </w:r>
      <w:r w:rsidR="00267A67">
        <w:t xml:space="preserve">7 et </w:t>
      </w:r>
      <w:r w:rsidR="00B30FA9">
        <w:t>J</w:t>
      </w:r>
      <w:r w:rsidR="00E0238F" w:rsidRPr="00E0238F">
        <w:t>28</w:t>
      </w:r>
      <w:r w:rsidR="00B91E1A">
        <w:t xml:space="preserve"> (1 point)</w:t>
      </w:r>
      <w:r w:rsidR="00E0238F" w:rsidRPr="00E0238F">
        <w:t>. Risque d'hémolyse retardée</w:t>
      </w:r>
      <w:r w:rsidR="00892653">
        <w:t xml:space="preserve"> </w:t>
      </w:r>
    </w:p>
    <w:p w14:paraId="5FEC8627" w14:textId="346DC677" w:rsidR="00E0238F" w:rsidRDefault="00892653" w:rsidP="00E0238F">
      <w:pPr>
        <w:jc w:val="left"/>
      </w:pPr>
      <w:r>
        <w:t>(1 point)</w:t>
      </w:r>
      <w:r w:rsidR="00E0238F" w:rsidRPr="00E0238F">
        <w:t xml:space="preserve">, donc surveillance biologique par bilan </w:t>
      </w:r>
      <w:r w:rsidR="00267A67">
        <w:t xml:space="preserve">biologique à </w:t>
      </w:r>
      <w:r w:rsidR="00B30FA9">
        <w:t>J7</w:t>
      </w:r>
      <w:r w:rsidR="00267A67">
        <w:t xml:space="preserve">, </w:t>
      </w:r>
      <w:r w:rsidR="00B30FA9">
        <w:t>J14</w:t>
      </w:r>
      <w:r w:rsidR="00267A67">
        <w:t>,</w:t>
      </w:r>
      <w:r w:rsidR="00B30FA9">
        <w:t xml:space="preserve"> J</w:t>
      </w:r>
      <w:r w:rsidR="00267A67">
        <w:t xml:space="preserve">21 et </w:t>
      </w:r>
      <w:r w:rsidR="00B30FA9">
        <w:t>J</w:t>
      </w:r>
      <w:r w:rsidR="00E0238F" w:rsidRPr="00E0238F">
        <w:t>28 avec NFS, haptoglobine, et réticulocytes</w:t>
      </w:r>
      <w:r w:rsidR="00B91E1A">
        <w:t xml:space="preserve"> (1 point pour NFS et/ou haptoglobine et/ou réticulocytes)</w:t>
      </w:r>
      <w:r w:rsidR="00E0238F" w:rsidRPr="00E0238F">
        <w:t>.</w:t>
      </w:r>
      <w:r w:rsidR="00E0238F" w:rsidRPr="00E0238F">
        <w:cr/>
      </w:r>
    </w:p>
    <w:p w14:paraId="726392F4" w14:textId="71097EAB" w:rsidR="00292469" w:rsidRDefault="00292469" w:rsidP="00E0238F">
      <w:pPr>
        <w:jc w:val="left"/>
      </w:pPr>
    </w:p>
    <w:p w14:paraId="144D52D8" w14:textId="0B41F0AC" w:rsidR="00292469" w:rsidRDefault="00292469" w:rsidP="00E0238F">
      <w:pPr>
        <w:jc w:val="left"/>
      </w:pPr>
      <w:r>
        <w:t>Note sur 60 pts + 2 pts bonus</w:t>
      </w:r>
    </w:p>
    <w:p w14:paraId="0FE37CA2" w14:textId="77777777" w:rsidR="001B572D" w:rsidRDefault="001B572D" w:rsidP="00E0238F">
      <w:pPr>
        <w:jc w:val="left"/>
      </w:pPr>
    </w:p>
    <w:p w14:paraId="25310CFF" w14:textId="77777777" w:rsidR="001B572D" w:rsidRDefault="001B572D" w:rsidP="00E0238F">
      <w:pPr>
        <w:jc w:val="left"/>
      </w:pPr>
    </w:p>
    <w:sectPr w:rsidR="001B572D" w:rsidSect="001E4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8F"/>
    <w:rsid w:val="000C14E1"/>
    <w:rsid w:val="001B572D"/>
    <w:rsid w:val="001E491E"/>
    <w:rsid w:val="001F38BE"/>
    <w:rsid w:val="0020566C"/>
    <w:rsid w:val="00222D6D"/>
    <w:rsid w:val="0024370F"/>
    <w:rsid w:val="00267A67"/>
    <w:rsid w:val="00292469"/>
    <w:rsid w:val="002941A8"/>
    <w:rsid w:val="00295409"/>
    <w:rsid w:val="002A74AE"/>
    <w:rsid w:val="00316283"/>
    <w:rsid w:val="00333534"/>
    <w:rsid w:val="00340737"/>
    <w:rsid w:val="003F49D5"/>
    <w:rsid w:val="00465375"/>
    <w:rsid w:val="00493194"/>
    <w:rsid w:val="004A54AE"/>
    <w:rsid w:val="004F733F"/>
    <w:rsid w:val="00504F12"/>
    <w:rsid w:val="00517CC7"/>
    <w:rsid w:val="005649CF"/>
    <w:rsid w:val="005654FE"/>
    <w:rsid w:val="0058165D"/>
    <w:rsid w:val="005B3D9E"/>
    <w:rsid w:val="005C258B"/>
    <w:rsid w:val="00600177"/>
    <w:rsid w:val="006024B9"/>
    <w:rsid w:val="00605791"/>
    <w:rsid w:val="00634D89"/>
    <w:rsid w:val="0063597D"/>
    <w:rsid w:val="00661EF4"/>
    <w:rsid w:val="0066591C"/>
    <w:rsid w:val="006C307E"/>
    <w:rsid w:val="00725BBA"/>
    <w:rsid w:val="007757D3"/>
    <w:rsid w:val="00793970"/>
    <w:rsid w:val="008201AD"/>
    <w:rsid w:val="0084647A"/>
    <w:rsid w:val="0086129B"/>
    <w:rsid w:val="00884BF9"/>
    <w:rsid w:val="008854C8"/>
    <w:rsid w:val="00885CCD"/>
    <w:rsid w:val="00892653"/>
    <w:rsid w:val="008D676A"/>
    <w:rsid w:val="008F4786"/>
    <w:rsid w:val="00945E88"/>
    <w:rsid w:val="00974E7B"/>
    <w:rsid w:val="009A2015"/>
    <w:rsid w:val="00A359DF"/>
    <w:rsid w:val="00B30FA9"/>
    <w:rsid w:val="00B91E1A"/>
    <w:rsid w:val="00B94CD8"/>
    <w:rsid w:val="00C5389E"/>
    <w:rsid w:val="00CC6725"/>
    <w:rsid w:val="00CE1CAD"/>
    <w:rsid w:val="00CE5043"/>
    <w:rsid w:val="00D4085E"/>
    <w:rsid w:val="00D45621"/>
    <w:rsid w:val="00D545B1"/>
    <w:rsid w:val="00DA50DA"/>
    <w:rsid w:val="00DD03F5"/>
    <w:rsid w:val="00E0238F"/>
    <w:rsid w:val="00E93149"/>
    <w:rsid w:val="00EC7913"/>
    <w:rsid w:val="00F25729"/>
    <w:rsid w:val="00F37991"/>
    <w:rsid w:val="00F77388"/>
    <w:rsid w:val="00F9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55918"/>
  <w15:docId w15:val="{2FC6D7F6-5040-4404-A152-CF70AA09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9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DURAND</dc:creator>
  <cp:lastModifiedBy>DURAND Rémy</cp:lastModifiedBy>
  <cp:revision>14</cp:revision>
  <cp:lastPrinted>2018-06-26T08:04:00Z</cp:lastPrinted>
  <dcterms:created xsi:type="dcterms:W3CDTF">2022-06-30T09:12:00Z</dcterms:created>
  <dcterms:modified xsi:type="dcterms:W3CDTF">2025-06-12T13:43:00Z</dcterms:modified>
</cp:coreProperties>
</file>