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0D8CF" w14:textId="77777777" w:rsidR="00E63130" w:rsidRDefault="00E63130" w:rsidP="00E63130">
      <w:pPr>
        <w:pStyle w:val="Normal1"/>
        <w:ind w:right="-140"/>
        <w:jc w:val="center"/>
        <w:rPr>
          <w:rFonts w:ascii="Calibri" w:eastAsia="Calibri" w:hAnsi="Calibri" w:cs="Calibri"/>
          <w:b/>
          <w:i/>
          <w:color w:val="5B9BD5"/>
          <w:sz w:val="32"/>
          <w:szCs w:val="32"/>
          <w:highlight w:val="white"/>
        </w:rPr>
      </w:pPr>
      <w:r>
        <w:rPr>
          <w:rFonts w:ascii="Calibri" w:eastAsia="Calibri" w:hAnsi="Calibri" w:cs="Calibri"/>
          <w:b/>
          <w:color w:val="5B9BD5"/>
          <w:sz w:val="32"/>
          <w:szCs w:val="32"/>
          <w:highlight w:val="white"/>
        </w:rPr>
        <w:t xml:space="preserve">LICENCE SCIENCES ET TECHNOLOGIES VILLEBON- </w:t>
      </w:r>
      <w:r>
        <w:rPr>
          <w:rFonts w:ascii="Calibri" w:eastAsia="Calibri" w:hAnsi="Calibri" w:cs="Calibri"/>
          <w:b/>
          <w:i/>
          <w:color w:val="5B9BD5"/>
          <w:sz w:val="32"/>
          <w:szCs w:val="32"/>
          <w:highlight w:val="white"/>
        </w:rPr>
        <w:t>GEORGES CHARPAK</w:t>
      </w:r>
    </w:p>
    <w:tbl>
      <w:tblPr>
        <w:tblW w:w="108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37"/>
        <w:gridCol w:w="4520"/>
      </w:tblGrid>
      <w:tr w:rsidR="00E63130" w14:paraId="2DBD0742" w14:textId="77777777" w:rsidTr="008A2DDD">
        <w:trPr>
          <w:trHeight w:val="1730"/>
        </w:trPr>
        <w:tc>
          <w:tcPr>
            <w:tcW w:w="633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A3FF5" w14:textId="77777777" w:rsidR="00E63130" w:rsidRDefault="00E63130" w:rsidP="00E63130">
            <w:pPr>
              <w:pStyle w:val="Normal1"/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 xml:space="preserve"> </w:t>
            </w:r>
          </w:p>
          <w:p w14:paraId="56B49423" w14:textId="5AD972A1" w:rsidR="00E63130" w:rsidRDefault="00E63130" w:rsidP="00E63130">
            <w:pPr>
              <w:pStyle w:val="Normal1"/>
              <w:ind w:right="-940"/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>Évaluation finale de l’UE Socle Biologie, 1</w:t>
            </w:r>
            <w:r w:rsidR="00AB3A85"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>5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 xml:space="preserve"> janvier 202</w:t>
            </w:r>
            <w:r w:rsidR="00AB3A85"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>4</w:t>
            </w:r>
          </w:p>
          <w:p w14:paraId="68A3DF8D" w14:textId="1AC89304" w:rsidR="00E63130" w:rsidRDefault="008A2DDD" w:rsidP="00E63130">
            <w:pPr>
              <w:pStyle w:val="Normal1"/>
              <w:ind w:right="-1791"/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 xml:space="preserve">Temps imparti conseillé pour cette </w:t>
            </w:r>
            <w:r w:rsidR="00E63130"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>partie : 20 min (27 min pour 1/3 tps)</w:t>
            </w:r>
          </w:p>
          <w:p w14:paraId="3EC86431" w14:textId="77777777" w:rsidR="00E63130" w:rsidRDefault="00E63130" w:rsidP="00E63130">
            <w:pPr>
              <w:pStyle w:val="Normal1"/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 xml:space="preserve">Enseignant : Andréa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>Cottignies-Calamarte</w:t>
            </w:r>
            <w:proofErr w:type="spellEnd"/>
          </w:p>
          <w:p w14:paraId="71C40015" w14:textId="0AEDB6F5" w:rsidR="00AB3A85" w:rsidRDefault="00AB3A85" w:rsidP="00E63130">
            <w:pPr>
              <w:pStyle w:val="Normal1"/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>L’usage de la calculatrice n’est pas autorisé.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419FF" w14:textId="77777777" w:rsidR="00E63130" w:rsidRDefault="00E63130" w:rsidP="00E63130">
            <w:pPr>
              <w:pStyle w:val="Normal1"/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 xml:space="preserve"> </w:t>
            </w:r>
          </w:p>
          <w:p w14:paraId="5AA6028F" w14:textId="77777777" w:rsidR="00E63130" w:rsidRDefault="00E63130" w:rsidP="008A2DDD">
            <w:pPr>
              <w:pStyle w:val="Normal1"/>
              <w:ind w:left="609" w:hanging="609"/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</w:pPr>
          </w:p>
        </w:tc>
      </w:tr>
    </w:tbl>
    <w:p w14:paraId="7A478E2A" w14:textId="77777777" w:rsidR="00DF210C" w:rsidRDefault="00DF210C" w:rsidP="00DF210C">
      <w:pPr>
        <w:jc w:val="center"/>
        <w:rPr>
          <w:rFonts w:cs="Arial"/>
          <w:b/>
          <w:sz w:val="28"/>
        </w:rPr>
      </w:pPr>
      <w:r w:rsidRPr="00913378">
        <w:rPr>
          <w:rFonts w:cs="Arial"/>
          <w:b/>
          <w:sz w:val="28"/>
        </w:rPr>
        <w:t>SUJET D’EXAMEN</w:t>
      </w:r>
    </w:p>
    <w:p w14:paraId="2625C7C3" w14:textId="49F2E105" w:rsidR="00DF210C" w:rsidRPr="009C5B2F" w:rsidRDefault="00DF210C" w:rsidP="00DF210C">
      <w:pPr>
        <w:jc w:val="center"/>
        <w:rPr>
          <w:rFonts w:cs="Arial"/>
          <w:b/>
        </w:rPr>
      </w:pPr>
      <w:r w:rsidRPr="009C5B2F">
        <w:rPr>
          <w:rFonts w:cs="Arial"/>
          <w:b/>
        </w:rPr>
        <w:t xml:space="preserve">(Nature de l’épreuve : </w:t>
      </w:r>
      <w:r w:rsidRPr="009C5B2F">
        <w:rPr>
          <w:rFonts w:cs="Arial"/>
        </w:rPr>
        <w:t>QCM</w:t>
      </w:r>
      <w:r w:rsidR="005F4AD6" w:rsidRPr="009C5B2F">
        <w:rPr>
          <w:rFonts w:cs="Arial"/>
        </w:rPr>
        <w:t xml:space="preserve"> sans points négatifs</w:t>
      </w:r>
      <w:r w:rsidRPr="009C5B2F">
        <w:rPr>
          <w:rFonts w:cs="Arial"/>
        </w:rPr>
        <w:t>, QROC, exercices, analyse d’images</w:t>
      </w:r>
      <w:r w:rsidRPr="009C5B2F">
        <w:rPr>
          <w:rFonts w:cs="Arial"/>
          <w:b/>
        </w:rPr>
        <w:t>)</w:t>
      </w:r>
    </w:p>
    <w:p w14:paraId="140FB049" w14:textId="531367C9" w:rsidR="0018466E" w:rsidRDefault="0018466E"/>
    <w:p w14:paraId="1E0B80B0" w14:textId="77777777" w:rsidR="002B51D4" w:rsidRDefault="002B51D4"/>
    <w:p w14:paraId="19EC4809" w14:textId="77777777" w:rsidR="00AB3A85" w:rsidRPr="00B31312" w:rsidRDefault="00AB3A85" w:rsidP="00AB3A85">
      <w:pPr>
        <w:pStyle w:val="Paragraphedeliste"/>
        <w:numPr>
          <w:ilvl w:val="0"/>
          <w:numId w:val="9"/>
        </w:numPr>
        <w:spacing w:after="160" w:line="259" w:lineRule="auto"/>
        <w:jc w:val="both"/>
      </w:pPr>
      <w:r w:rsidRPr="002B51D4">
        <w:rPr>
          <w:b/>
          <w:bCs/>
        </w:rPr>
        <w:t>Quelles sont les 4 caractéristiques d’une enzyme ?</w:t>
      </w:r>
      <w:r w:rsidRPr="00B31312">
        <w:t xml:space="preserve"> </w:t>
      </w:r>
      <w:r w:rsidRPr="00AB3A85">
        <w:rPr>
          <w:b/>
          <w:bCs/>
        </w:rPr>
        <w:t>2 points</w:t>
      </w:r>
    </w:p>
    <w:p w14:paraId="300028AA" w14:textId="77777777" w:rsidR="00AB3A85" w:rsidRDefault="00AB3A85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808080" w:themeColor="background1" w:themeShade="80"/>
        </w:rPr>
      </w:pPr>
    </w:p>
    <w:p w14:paraId="0E16A565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808080" w:themeColor="background1" w:themeShade="80"/>
        </w:rPr>
      </w:pPr>
    </w:p>
    <w:p w14:paraId="790B0899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808080" w:themeColor="background1" w:themeShade="80"/>
        </w:rPr>
      </w:pPr>
    </w:p>
    <w:p w14:paraId="7478806F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808080" w:themeColor="background1" w:themeShade="80"/>
        </w:rPr>
      </w:pPr>
    </w:p>
    <w:p w14:paraId="42C2D596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808080" w:themeColor="background1" w:themeShade="80"/>
        </w:rPr>
      </w:pPr>
    </w:p>
    <w:p w14:paraId="649858EB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808080" w:themeColor="background1" w:themeShade="80"/>
        </w:rPr>
      </w:pPr>
    </w:p>
    <w:p w14:paraId="4A1E88C4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808080" w:themeColor="background1" w:themeShade="80"/>
        </w:rPr>
      </w:pPr>
    </w:p>
    <w:p w14:paraId="750D7434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808080" w:themeColor="background1" w:themeShade="80"/>
        </w:rPr>
      </w:pPr>
    </w:p>
    <w:p w14:paraId="591B4184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808080" w:themeColor="background1" w:themeShade="80"/>
        </w:rPr>
      </w:pPr>
    </w:p>
    <w:p w14:paraId="3BBD01BF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808080" w:themeColor="background1" w:themeShade="80"/>
        </w:rPr>
      </w:pPr>
    </w:p>
    <w:p w14:paraId="4EC3FD53" w14:textId="77777777" w:rsidR="002B51D4" w:rsidRPr="006176A4" w:rsidRDefault="002B51D4" w:rsidP="00AB3A85">
      <w:pPr>
        <w:jc w:val="both"/>
        <w:rPr>
          <w:i/>
          <w:iCs/>
          <w:color w:val="808080" w:themeColor="background1" w:themeShade="80"/>
        </w:rPr>
      </w:pPr>
    </w:p>
    <w:p w14:paraId="1124C725" w14:textId="4B03F830" w:rsidR="00AB3A85" w:rsidRPr="00B31312" w:rsidRDefault="00AB3A85" w:rsidP="00AB3A85">
      <w:pPr>
        <w:pStyle w:val="Paragraphedeliste"/>
        <w:numPr>
          <w:ilvl w:val="0"/>
          <w:numId w:val="9"/>
        </w:numPr>
        <w:spacing w:line="259" w:lineRule="auto"/>
        <w:jc w:val="both"/>
      </w:pPr>
      <w:r w:rsidRPr="002B51D4">
        <w:rPr>
          <w:b/>
          <w:bCs/>
        </w:rPr>
        <w:t>Quels sont les éléments contrôlant l’activité d’une enzyme ?</w:t>
      </w:r>
      <w:r w:rsidRPr="00B31312">
        <w:t xml:space="preserve">  </w:t>
      </w:r>
      <w:r w:rsidR="009C5B2F">
        <w:rPr>
          <w:b/>
          <w:bCs/>
        </w:rPr>
        <w:t>2</w:t>
      </w:r>
      <w:r w:rsidRPr="00AB3A85">
        <w:rPr>
          <w:b/>
          <w:bCs/>
        </w:rPr>
        <w:t xml:space="preserve"> point</w:t>
      </w:r>
      <w:r w:rsidR="009C5B2F">
        <w:rPr>
          <w:b/>
          <w:bCs/>
        </w:rPr>
        <w:t>s</w:t>
      </w:r>
    </w:p>
    <w:p w14:paraId="7FA76269" w14:textId="77777777" w:rsidR="00AB3A85" w:rsidRDefault="00AB3A85" w:rsidP="00AB3A85">
      <w:pPr>
        <w:jc w:val="both"/>
        <w:rPr>
          <w:i/>
          <w:iCs/>
          <w:color w:val="538135" w:themeColor="accent6" w:themeShade="BF"/>
        </w:rPr>
      </w:pPr>
    </w:p>
    <w:p w14:paraId="6A199BB5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458FB9B4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24D633E1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7FBF4A93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6613F88E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757C21C1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33FDBC4C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74EDBEBB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2FF929AF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75862009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3CD9445D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544CF9A7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26E9FF96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41ABD45C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7CC8A503" w14:textId="77777777" w:rsidR="002B51D4" w:rsidRPr="00AB3A85" w:rsidRDefault="002B51D4" w:rsidP="00AB3A85">
      <w:pPr>
        <w:jc w:val="both"/>
        <w:rPr>
          <w:i/>
          <w:iCs/>
          <w:color w:val="538135" w:themeColor="accent6" w:themeShade="BF"/>
        </w:rPr>
      </w:pPr>
    </w:p>
    <w:p w14:paraId="337FF9EB" w14:textId="77777777" w:rsidR="002B51D4" w:rsidRDefault="002B51D4" w:rsidP="002B51D4">
      <w:pPr>
        <w:spacing w:after="160" w:line="259" w:lineRule="auto"/>
        <w:jc w:val="both"/>
      </w:pPr>
    </w:p>
    <w:p w14:paraId="3CF500DA" w14:textId="49B4ADE5" w:rsidR="00AB3A85" w:rsidRDefault="00AB3A85" w:rsidP="00AB3A85">
      <w:pPr>
        <w:pStyle w:val="Paragraphedeliste"/>
        <w:numPr>
          <w:ilvl w:val="0"/>
          <w:numId w:val="9"/>
        </w:numPr>
        <w:spacing w:after="160" w:line="259" w:lineRule="auto"/>
        <w:jc w:val="both"/>
      </w:pPr>
      <w:r w:rsidRPr="002B51D4">
        <w:rPr>
          <w:b/>
          <w:bCs/>
        </w:rPr>
        <w:t>A propos des enzymes</w:t>
      </w:r>
      <w:r w:rsidRPr="00B31312">
        <w:t xml:space="preserve"> (rayer les propositions fausses – </w:t>
      </w:r>
      <w:r w:rsidRPr="00AB3A85">
        <w:rPr>
          <w:b/>
          <w:bCs/>
        </w:rPr>
        <w:t>2 points</w:t>
      </w:r>
      <w:r w:rsidRPr="00B31312">
        <w:t>)</w:t>
      </w:r>
    </w:p>
    <w:p w14:paraId="0E594C62" w14:textId="77777777" w:rsidR="002B51D4" w:rsidRPr="00B31312" w:rsidRDefault="002B51D4" w:rsidP="002B51D4">
      <w:pPr>
        <w:pStyle w:val="Paragraphedeliste"/>
        <w:spacing w:after="160" w:line="259" w:lineRule="auto"/>
        <w:jc w:val="both"/>
      </w:pPr>
    </w:p>
    <w:p w14:paraId="1E2E863C" w14:textId="57E32C04" w:rsidR="00AB3A85" w:rsidRPr="00B31312" w:rsidRDefault="00AB3A85" w:rsidP="002B51D4">
      <w:pPr>
        <w:pStyle w:val="Paragraphedeliste"/>
        <w:numPr>
          <w:ilvl w:val="1"/>
          <w:numId w:val="9"/>
        </w:numPr>
        <w:spacing w:after="160" w:line="360" w:lineRule="auto"/>
        <w:ind w:left="1434" w:hanging="357"/>
        <w:jc w:val="both"/>
      </w:pPr>
      <w:r w:rsidRPr="00B31312">
        <w:t xml:space="preserve">Des activités enzymatiques sont partagées entre les procaryotes et eucaryotes </w:t>
      </w:r>
    </w:p>
    <w:p w14:paraId="79E079DE" w14:textId="411C7BF5" w:rsidR="00AB3A85" w:rsidRPr="00B31312" w:rsidRDefault="00AB3A85" w:rsidP="002B51D4">
      <w:pPr>
        <w:pStyle w:val="Paragraphedeliste"/>
        <w:numPr>
          <w:ilvl w:val="1"/>
          <w:numId w:val="9"/>
        </w:numPr>
        <w:spacing w:after="160" w:line="360" w:lineRule="auto"/>
        <w:ind w:left="1434" w:hanging="357"/>
        <w:jc w:val="both"/>
      </w:pPr>
      <w:r w:rsidRPr="00B31312">
        <w:t xml:space="preserve">Elles ont toutes la même efficacité catalytique </w:t>
      </w:r>
    </w:p>
    <w:p w14:paraId="33B04431" w14:textId="7CCC2C0F" w:rsidR="00AB3A85" w:rsidRPr="00B31312" w:rsidRDefault="00AB3A85" w:rsidP="002B51D4">
      <w:pPr>
        <w:pStyle w:val="Paragraphedeliste"/>
        <w:numPr>
          <w:ilvl w:val="1"/>
          <w:numId w:val="9"/>
        </w:numPr>
        <w:spacing w:after="160" w:line="360" w:lineRule="auto"/>
        <w:ind w:left="1434" w:hanging="357"/>
        <w:jc w:val="both"/>
      </w:pPr>
      <w:r w:rsidRPr="00B31312">
        <w:t xml:space="preserve">La dégradation d’un substrat ou l’apparition d’un produit permet de déterminer l’activité catalytique </w:t>
      </w:r>
    </w:p>
    <w:p w14:paraId="0C34E019" w14:textId="3FC33548" w:rsidR="00AB3A85" w:rsidRPr="009C77EB" w:rsidRDefault="00AB3A85" w:rsidP="002B51D4">
      <w:pPr>
        <w:pStyle w:val="Paragraphedeliste"/>
        <w:numPr>
          <w:ilvl w:val="1"/>
          <w:numId w:val="9"/>
        </w:numPr>
        <w:spacing w:line="360" w:lineRule="auto"/>
        <w:ind w:left="1434" w:hanging="357"/>
        <w:jc w:val="both"/>
      </w:pPr>
      <w:r w:rsidRPr="00B31312">
        <w:t xml:space="preserve">Leur présence n’est absolument pas nécessaire à la vie </w:t>
      </w:r>
    </w:p>
    <w:p w14:paraId="6385DFD1" w14:textId="77777777" w:rsidR="00AB3A85" w:rsidRPr="009C77EB" w:rsidRDefault="00AB3A85" w:rsidP="00AB3A85">
      <w:pPr>
        <w:jc w:val="both"/>
      </w:pPr>
    </w:p>
    <w:p w14:paraId="21E852BC" w14:textId="77777777" w:rsidR="00AB3A85" w:rsidRDefault="00AB3A85" w:rsidP="00AB3A85">
      <w:pPr>
        <w:pStyle w:val="Paragraphedeliste"/>
        <w:numPr>
          <w:ilvl w:val="0"/>
          <w:numId w:val="9"/>
        </w:numPr>
        <w:spacing w:after="160" w:line="259" w:lineRule="auto"/>
        <w:jc w:val="both"/>
      </w:pPr>
      <w:r w:rsidRPr="002B51D4">
        <w:rPr>
          <w:b/>
          <w:bCs/>
        </w:rPr>
        <w:t>A propos du cycle cellulaire</w:t>
      </w:r>
      <w:r w:rsidRPr="00B31312">
        <w:t xml:space="preserve"> (rayer les propositions fausses – </w:t>
      </w:r>
      <w:r w:rsidRPr="00AB3A85">
        <w:rPr>
          <w:b/>
          <w:bCs/>
        </w:rPr>
        <w:t>2 points</w:t>
      </w:r>
      <w:r w:rsidRPr="00B31312">
        <w:t>)</w:t>
      </w:r>
    </w:p>
    <w:p w14:paraId="6AA28BCA" w14:textId="77777777" w:rsidR="002B51D4" w:rsidRPr="00B31312" w:rsidRDefault="002B51D4" w:rsidP="002B51D4">
      <w:pPr>
        <w:pStyle w:val="Paragraphedeliste"/>
        <w:spacing w:after="160" w:line="259" w:lineRule="auto"/>
        <w:jc w:val="both"/>
      </w:pPr>
    </w:p>
    <w:p w14:paraId="68BAA8CC" w14:textId="3EDFF255" w:rsidR="00AB3A85" w:rsidRPr="00B31312" w:rsidRDefault="00AB3A85" w:rsidP="002B51D4">
      <w:pPr>
        <w:pStyle w:val="Paragraphedeliste"/>
        <w:numPr>
          <w:ilvl w:val="1"/>
          <w:numId w:val="9"/>
        </w:numPr>
        <w:spacing w:after="160" w:line="360" w:lineRule="auto"/>
        <w:ind w:left="1434" w:hanging="357"/>
        <w:jc w:val="both"/>
      </w:pPr>
      <w:r w:rsidRPr="00B31312">
        <w:t xml:space="preserve">Un signal extracellulaire est nécessaire pour l’engager </w:t>
      </w:r>
    </w:p>
    <w:p w14:paraId="5BEA8448" w14:textId="3060854A" w:rsidR="00AB3A85" w:rsidRPr="00B31312" w:rsidRDefault="00AB3A85" w:rsidP="002B51D4">
      <w:pPr>
        <w:pStyle w:val="Paragraphedeliste"/>
        <w:numPr>
          <w:ilvl w:val="1"/>
          <w:numId w:val="9"/>
        </w:numPr>
        <w:spacing w:after="160" w:line="360" w:lineRule="auto"/>
        <w:ind w:left="1434" w:hanging="357"/>
        <w:jc w:val="both"/>
      </w:pPr>
      <w:r w:rsidRPr="00B31312">
        <w:t xml:space="preserve">La cellule mère doit dupliquer son contenu génétique </w:t>
      </w:r>
    </w:p>
    <w:p w14:paraId="4EE1A6C1" w14:textId="01E63CA1" w:rsidR="00AB3A85" w:rsidRPr="00B31312" w:rsidRDefault="00AB3A85" w:rsidP="002B51D4">
      <w:pPr>
        <w:pStyle w:val="Paragraphedeliste"/>
        <w:numPr>
          <w:ilvl w:val="1"/>
          <w:numId w:val="9"/>
        </w:numPr>
        <w:spacing w:after="160" w:line="360" w:lineRule="auto"/>
        <w:ind w:left="1434" w:hanging="357"/>
        <w:jc w:val="both"/>
      </w:pPr>
      <w:r w:rsidRPr="00B31312">
        <w:t xml:space="preserve">La prolifération cellulaire permet l’accumulation suffisante de composants cellulaire divisés ensuite dans les cellules filles </w:t>
      </w:r>
    </w:p>
    <w:p w14:paraId="41C729D5" w14:textId="21B1C9A4" w:rsidR="00AB3A85" w:rsidRPr="009C77EB" w:rsidRDefault="00AB3A85" w:rsidP="002B51D4">
      <w:pPr>
        <w:pStyle w:val="Paragraphedeliste"/>
        <w:numPr>
          <w:ilvl w:val="1"/>
          <w:numId w:val="9"/>
        </w:numPr>
        <w:spacing w:after="160" w:line="360" w:lineRule="auto"/>
        <w:ind w:left="1434" w:hanging="357"/>
        <w:jc w:val="both"/>
      </w:pPr>
      <w:r w:rsidRPr="00B31312">
        <w:t>La métaphase est composée de 5 étape</w:t>
      </w:r>
      <w:r w:rsidR="009C5B2F">
        <w:t>s</w:t>
      </w:r>
      <w:r w:rsidRPr="00B31312">
        <w:t xml:space="preserve"> et abouti</w:t>
      </w:r>
      <w:r w:rsidR="009C5B2F">
        <w:t>t</w:t>
      </w:r>
      <w:r w:rsidRPr="00B31312">
        <w:t xml:space="preserve"> à la génération des 2 cellules filles </w:t>
      </w:r>
    </w:p>
    <w:p w14:paraId="109CA38D" w14:textId="77777777" w:rsidR="00AB3A85" w:rsidRPr="009C77EB" w:rsidRDefault="00AB3A85" w:rsidP="00AB3A85">
      <w:pPr>
        <w:pStyle w:val="Paragraphedeliste"/>
        <w:ind w:left="1440"/>
        <w:jc w:val="both"/>
      </w:pPr>
    </w:p>
    <w:p w14:paraId="643B2386" w14:textId="7F6EAE5D" w:rsidR="00AB3A85" w:rsidRDefault="00AB3A85" w:rsidP="00AB3A85">
      <w:pPr>
        <w:pStyle w:val="Paragraphedeliste"/>
        <w:numPr>
          <w:ilvl w:val="0"/>
          <w:numId w:val="9"/>
        </w:numPr>
        <w:spacing w:line="259" w:lineRule="auto"/>
        <w:jc w:val="both"/>
      </w:pPr>
      <w:r w:rsidRPr="002B51D4">
        <w:rPr>
          <w:b/>
          <w:bCs/>
        </w:rPr>
        <w:t>Faites correspondre les mots de la colonne de gauche avec ceux de la colonne de droite à propos du cycle cellulaire.</w:t>
      </w:r>
      <w:r>
        <w:t xml:space="preserve"> Tous les mots de la colonne de droite doivent être utilisés une fois seulement.</w:t>
      </w:r>
      <w:r w:rsidRPr="00F77777">
        <w:t xml:space="preserve"> (</w:t>
      </w:r>
      <w:r w:rsidRPr="006176A4">
        <w:rPr>
          <w:b/>
          <w:bCs/>
        </w:rPr>
        <w:t>3</w:t>
      </w:r>
      <w:r w:rsidRPr="002E7729">
        <w:rPr>
          <w:b/>
          <w:bCs/>
        </w:rPr>
        <w:t xml:space="preserve"> points</w:t>
      </w:r>
      <w:r w:rsidRPr="00F77777">
        <w:t>)</w:t>
      </w:r>
    </w:p>
    <w:p w14:paraId="2D9A5D27" w14:textId="77777777" w:rsidR="002B51D4" w:rsidRPr="00F77777" w:rsidRDefault="002B51D4" w:rsidP="002B51D4">
      <w:pPr>
        <w:pStyle w:val="Paragraphedeliste"/>
        <w:spacing w:line="259" w:lineRule="auto"/>
        <w:jc w:val="both"/>
      </w:pPr>
    </w:p>
    <w:tbl>
      <w:tblPr>
        <w:tblStyle w:val="Grilledutableau"/>
        <w:tblW w:w="10054" w:type="dxa"/>
        <w:tblInd w:w="-5" w:type="dxa"/>
        <w:tblLook w:val="04A0" w:firstRow="1" w:lastRow="0" w:firstColumn="1" w:lastColumn="0" w:noHBand="0" w:noVBand="1"/>
      </w:tblPr>
      <w:tblGrid>
        <w:gridCol w:w="3690"/>
        <w:gridCol w:w="1468"/>
        <w:gridCol w:w="4896"/>
      </w:tblGrid>
      <w:tr w:rsidR="00AB3A85" w14:paraId="09E9682E" w14:textId="77777777" w:rsidTr="00FF4DCA">
        <w:tc>
          <w:tcPr>
            <w:tcW w:w="3690" w:type="dxa"/>
          </w:tcPr>
          <w:p w14:paraId="4BCEBA93" w14:textId="77777777" w:rsidR="00AB3A85" w:rsidRDefault="00AB3A85" w:rsidP="00FF4DCA">
            <w:pPr>
              <w:jc w:val="right"/>
              <w:rPr>
                <w:noProof/>
              </w:rPr>
            </w:pPr>
            <w:r>
              <w:rPr>
                <w:noProof/>
              </w:rPr>
              <w:t>Cyclines</w:t>
            </w:r>
          </w:p>
        </w:tc>
        <w:tc>
          <w:tcPr>
            <w:tcW w:w="1468" w:type="dxa"/>
          </w:tcPr>
          <w:p w14:paraId="54D86CA6" w14:textId="136F564D" w:rsidR="00AB3A85" w:rsidRPr="001A2B73" w:rsidRDefault="00AB3A85" w:rsidP="00AB3A85">
            <w:pPr>
              <w:pStyle w:val="Paragraphedeliste"/>
              <w:numPr>
                <w:ilvl w:val="0"/>
                <w:numId w:val="11"/>
              </w:numPr>
              <w:ind w:left="346"/>
              <w:jc w:val="both"/>
              <w:rPr>
                <w:noProof/>
              </w:rPr>
            </w:pPr>
          </w:p>
        </w:tc>
        <w:tc>
          <w:tcPr>
            <w:tcW w:w="4896" w:type="dxa"/>
          </w:tcPr>
          <w:p w14:paraId="085BAAD4" w14:textId="77777777" w:rsidR="00AB3A85" w:rsidRDefault="00AB3A85" w:rsidP="00AB3A85">
            <w:pPr>
              <w:pStyle w:val="Paragraphedeliste"/>
              <w:numPr>
                <w:ilvl w:val="0"/>
                <w:numId w:val="11"/>
              </w:numPr>
              <w:ind w:left="0" w:right="-148" w:firstLine="0"/>
              <w:rPr>
                <w:noProof/>
              </w:rPr>
            </w:pPr>
            <w:r>
              <w:rPr>
                <w:noProof/>
              </w:rPr>
              <w:t>Kinase</w:t>
            </w:r>
          </w:p>
          <w:p w14:paraId="0DCCEE94" w14:textId="77777777" w:rsidR="002B51D4" w:rsidRPr="001A2B73" w:rsidRDefault="002B51D4" w:rsidP="002B51D4">
            <w:pPr>
              <w:pStyle w:val="Paragraphedeliste"/>
              <w:ind w:left="0" w:right="-148"/>
              <w:rPr>
                <w:noProof/>
              </w:rPr>
            </w:pPr>
          </w:p>
        </w:tc>
      </w:tr>
      <w:tr w:rsidR="00AB3A85" w14:paraId="4AAC9BB5" w14:textId="77777777" w:rsidTr="00FF4DCA">
        <w:tc>
          <w:tcPr>
            <w:tcW w:w="3690" w:type="dxa"/>
          </w:tcPr>
          <w:p w14:paraId="5A4E59F7" w14:textId="77777777" w:rsidR="00AB3A85" w:rsidRDefault="00AB3A85" w:rsidP="00FF4DCA">
            <w:pPr>
              <w:jc w:val="right"/>
              <w:rPr>
                <w:noProof/>
              </w:rPr>
            </w:pPr>
          </w:p>
        </w:tc>
        <w:tc>
          <w:tcPr>
            <w:tcW w:w="1468" w:type="dxa"/>
          </w:tcPr>
          <w:p w14:paraId="0ADE4DD9" w14:textId="77777777" w:rsidR="00AB3A85" w:rsidRPr="001A2B73" w:rsidRDefault="00AB3A85" w:rsidP="00FF4DCA">
            <w:pPr>
              <w:pStyle w:val="Paragraphedeliste"/>
              <w:ind w:left="346"/>
              <w:jc w:val="both"/>
              <w:rPr>
                <w:noProof/>
              </w:rPr>
            </w:pPr>
          </w:p>
        </w:tc>
        <w:tc>
          <w:tcPr>
            <w:tcW w:w="4896" w:type="dxa"/>
          </w:tcPr>
          <w:p w14:paraId="65B7ACDB" w14:textId="77777777" w:rsidR="00AB3A85" w:rsidRDefault="00AB3A85" w:rsidP="00AB3A85">
            <w:pPr>
              <w:pStyle w:val="Paragraphedeliste"/>
              <w:numPr>
                <w:ilvl w:val="0"/>
                <w:numId w:val="11"/>
              </w:numPr>
              <w:ind w:left="0" w:right="-148" w:firstLine="0"/>
              <w:jc w:val="both"/>
              <w:rPr>
                <w:noProof/>
              </w:rPr>
            </w:pPr>
            <w:r>
              <w:rPr>
                <w:noProof/>
              </w:rPr>
              <w:t>Expression variable</w:t>
            </w:r>
          </w:p>
          <w:p w14:paraId="0D5D2DA4" w14:textId="77777777" w:rsidR="002B51D4" w:rsidRPr="001A2B73" w:rsidRDefault="002B51D4" w:rsidP="002B51D4">
            <w:pPr>
              <w:pStyle w:val="Paragraphedeliste"/>
              <w:ind w:left="0" w:right="-148"/>
              <w:jc w:val="both"/>
              <w:rPr>
                <w:noProof/>
              </w:rPr>
            </w:pPr>
          </w:p>
        </w:tc>
      </w:tr>
      <w:tr w:rsidR="00AB3A85" w14:paraId="63F7D0B9" w14:textId="77777777" w:rsidTr="00FF4DCA">
        <w:tc>
          <w:tcPr>
            <w:tcW w:w="3690" w:type="dxa"/>
          </w:tcPr>
          <w:p w14:paraId="5ADE5242" w14:textId="77777777" w:rsidR="00AB3A85" w:rsidRDefault="00AB3A85" w:rsidP="00FF4DCA">
            <w:pPr>
              <w:jc w:val="right"/>
              <w:rPr>
                <w:noProof/>
              </w:rPr>
            </w:pPr>
            <w:r>
              <w:rPr>
                <w:noProof/>
              </w:rPr>
              <w:t>Points de contrôle</w:t>
            </w:r>
          </w:p>
        </w:tc>
        <w:tc>
          <w:tcPr>
            <w:tcW w:w="1468" w:type="dxa"/>
          </w:tcPr>
          <w:p w14:paraId="1E069036" w14:textId="77777777" w:rsidR="00AB3A85" w:rsidRPr="001A2B73" w:rsidRDefault="00AB3A85" w:rsidP="00AB3A85">
            <w:pPr>
              <w:pStyle w:val="Paragraphedeliste"/>
              <w:numPr>
                <w:ilvl w:val="0"/>
                <w:numId w:val="11"/>
              </w:numPr>
              <w:ind w:left="346"/>
              <w:jc w:val="both"/>
              <w:rPr>
                <w:noProof/>
              </w:rPr>
            </w:pPr>
          </w:p>
        </w:tc>
        <w:tc>
          <w:tcPr>
            <w:tcW w:w="4896" w:type="dxa"/>
          </w:tcPr>
          <w:p w14:paraId="7EDE07B1" w14:textId="77777777" w:rsidR="00AB3A85" w:rsidRDefault="00AB3A85" w:rsidP="00AB3A85">
            <w:pPr>
              <w:pStyle w:val="Paragraphedeliste"/>
              <w:numPr>
                <w:ilvl w:val="0"/>
                <w:numId w:val="11"/>
              </w:numPr>
              <w:ind w:left="0" w:right="-148" w:firstLine="0"/>
              <w:jc w:val="both"/>
              <w:rPr>
                <w:noProof/>
              </w:rPr>
            </w:pPr>
            <w:r>
              <w:rPr>
                <w:noProof/>
              </w:rPr>
              <w:t>Carence métabolique</w:t>
            </w:r>
          </w:p>
          <w:p w14:paraId="7CD7201C" w14:textId="77777777" w:rsidR="002B51D4" w:rsidRPr="001A2B73" w:rsidRDefault="002B51D4" w:rsidP="002B51D4">
            <w:pPr>
              <w:pStyle w:val="Paragraphedeliste"/>
              <w:ind w:left="0" w:right="-148"/>
              <w:jc w:val="both"/>
              <w:rPr>
                <w:noProof/>
              </w:rPr>
            </w:pPr>
          </w:p>
        </w:tc>
      </w:tr>
      <w:tr w:rsidR="00AB3A85" w14:paraId="60C57D28" w14:textId="77777777" w:rsidTr="00FF4DCA">
        <w:tc>
          <w:tcPr>
            <w:tcW w:w="3690" w:type="dxa"/>
          </w:tcPr>
          <w:p w14:paraId="350F4178" w14:textId="77777777" w:rsidR="00AB3A85" w:rsidRDefault="00AB3A85" w:rsidP="00FF4DCA">
            <w:pPr>
              <w:jc w:val="right"/>
              <w:rPr>
                <w:noProof/>
              </w:rPr>
            </w:pPr>
          </w:p>
        </w:tc>
        <w:tc>
          <w:tcPr>
            <w:tcW w:w="1468" w:type="dxa"/>
          </w:tcPr>
          <w:p w14:paraId="254F6087" w14:textId="77777777" w:rsidR="00AB3A85" w:rsidRPr="001A2B73" w:rsidRDefault="00AB3A85" w:rsidP="00FF4DCA">
            <w:pPr>
              <w:pStyle w:val="Paragraphedeliste"/>
              <w:ind w:left="346" w:hanging="360"/>
              <w:jc w:val="both"/>
              <w:rPr>
                <w:noProof/>
              </w:rPr>
            </w:pPr>
          </w:p>
        </w:tc>
        <w:tc>
          <w:tcPr>
            <w:tcW w:w="4896" w:type="dxa"/>
          </w:tcPr>
          <w:p w14:paraId="16A4D633" w14:textId="77777777" w:rsidR="00AB3A85" w:rsidRDefault="00AB3A85" w:rsidP="00AB3A85">
            <w:pPr>
              <w:pStyle w:val="Paragraphedeliste"/>
              <w:numPr>
                <w:ilvl w:val="0"/>
                <w:numId w:val="11"/>
              </w:numPr>
              <w:ind w:left="0" w:right="-148" w:firstLine="0"/>
              <w:jc w:val="both"/>
              <w:rPr>
                <w:noProof/>
              </w:rPr>
            </w:pPr>
            <w:r>
              <w:rPr>
                <w:noProof/>
              </w:rPr>
              <w:t>Expression constante</w:t>
            </w:r>
          </w:p>
          <w:p w14:paraId="7136DCE7" w14:textId="77777777" w:rsidR="002B51D4" w:rsidRPr="001A2B73" w:rsidRDefault="002B51D4" w:rsidP="002B51D4">
            <w:pPr>
              <w:pStyle w:val="Paragraphedeliste"/>
              <w:ind w:left="0" w:right="-148"/>
              <w:jc w:val="both"/>
              <w:rPr>
                <w:noProof/>
              </w:rPr>
            </w:pPr>
          </w:p>
        </w:tc>
      </w:tr>
      <w:tr w:rsidR="00AB3A85" w:rsidRPr="0026727B" w14:paraId="5CDB002B" w14:textId="77777777" w:rsidTr="00FF4DCA">
        <w:tc>
          <w:tcPr>
            <w:tcW w:w="3690" w:type="dxa"/>
          </w:tcPr>
          <w:p w14:paraId="135F4F4F" w14:textId="77777777" w:rsidR="00AB3A85" w:rsidRDefault="00AB3A85" w:rsidP="00FF4DCA">
            <w:pPr>
              <w:jc w:val="right"/>
              <w:rPr>
                <w:noProof/>
              </w:rPr>
            </w:pPr>
            <w:r>
              <w:rPr>
                <w:noProof/>
              </w:rPr>
              <w:t>CDK</w:t>
            </w:r>
          </w:p>
        </w:tc>
        <w:tc>
          <w:tcPr>
            <w:tcW w:w="1468" w:type="dxa"/>
          </w:tcPr>
          <w:p w14:paraId="4A725321" w14:textId="77777777" w:rsidR="00AB3A85" w:rsidRPr="001A2B73" w:rsidRDefault="00AB3A85" w:rsidP="00AB3A85">
            <w:pPr>
              <w:pStyle w:val="Paragraphedeliste"/>
              <w:numPr>
                <w:ilvl w:val="0"/>
                <w:numId w:val="11"/>
              </w:numPr>
              <w:ind w:left="346"/>
              <w:jc w:val="both"/>
              <w:rPr>
                <w:noProof/>
              </w:rPr>
            </w:pPr>
          </w:p>
        </w:tc>
        <w:tc>
          <w:tcPr>
            <w:tcW w:w="4896" w:type="dxa"/>
          </w:tcPr>
          <w:p w14:paraId="5C95A9AE" w14:textId="77777777" w:rsidR="00AB3A85" w:rsidRDefault="00AB3A85" w:rsidP="00AB3A85">
            <w:pPr>
              <w:pStyle w:val="Paragraphedeliste"/>
              <w:numPr>
                <w:ilvl w:val="0"/>
                <w:numId w:val="11"/>
              </w:numPr>
              <w:ind w:left="0" w:right="-148" w:firstLine="0"/>
              <w:jc w:val="both"/>
              <w:rPr>
                <w:noProof/>
              </w:rPr>
            </w:pPr>
            <w:r>
              <w:rPr>
                <w:noProof/>
              </w:rPr>
              <w:t>Spécifique d’une étape du cycle cellulaire</w:t>
            </w:r>
            <w:r w:rsidR="002B51D4">
              <w:rPr>
                <w:noProof/>
              </w:rPr>
              <w:t>`-</w:t>
            </w:r>
          </w:p>
          <w:p w14:paraId="1EEBF321" w14:textId="7F6A82AB" w:rsidR="002B51D4" w:rsidRPr="001A2B73" w:rsidRDefault="002B51D4" w:rsidP="002B51D4">
            <w:pPr>
              <w:pStyle w:val="Paragraphedeliste"/>
              <w:ind w:left="0" w:right="-148"/>
              <w:jc w:val="both"/>
              <w:rPr>
                <w:noProof/>
              </w:rPr>
            </w:pPr>
          </w:p>
        </w:tc>
      </w:tr>
      <w:tr w:rsidR="00AB3A85" w14:paraId="45D07EE5" w14:textId="77777777" w:rsidTr="00FF4DCA">
        <w:tc>
          <w:tcPr>
            <w:tcW w:w="3690" w:type="dxa"/>
          </w:tcPr>
          <w:p w14:paraId="58A260E3" w14:textId="77777777" w:rsidR="00AB3A85" w:rsidRDefault="00AB3A85" w:rsidP="00FF4DCA">
            <w:pPr>
              <w:jc w:val="right"/>
              <w:rPr>
                <w:noProof/>
              </w:rPr>
            </w:pPr>
          </w:p>
        </w:tc>
        <w:tc>
          <w:tcPr>
            <w:tcW w:w="1468" w:type="dxa"/>
          </w:tcPr>
          <w:p w14:paraId="686BDA8D" w14:textId="77777777" w:rsidR="00AB3A85" w:rsidRPr="001A2B73" w:rsidRDefault="00AB3A85" w:rsidP="00FF4DCA">
            <w:pPr>
              <w:pStyle w:val="Paragraphedeliste"/>
              <w:ind w:left="346" w:hanging="360"/>
              <w:jc w:val="both"/>
              <w:rPr>
                <w:noProof/>
              </w:rPr>
            </w:pPr>
          </w:p>
        </w:tc>
        <w:tc>
          <w:tcPr>
            <w:tcW w:w="4896" w:type="dxa"/>
          </w:tcPr>
          <w:p w14:paraId="067964F5" w14:textId="77777777" w:rsidR="00AB3A85" w:rsidRDefault="00AB3A85" w:rsidP="00AB3A85">
            <w:pPr>
              <w:pStyle w:val="Paragraphedeliste"/>
              <w:numPr>
                <w:ilvl w:val="0"/>
                <w:numId w:val="11"/>
              </w:numPr>
              <w:ind w:left="0" w:right="-148" w:firstLine="0"/>
              <w:jc w:val="both"/>
              <w:rPr>
                <w:noProof/>
              </w:rPr>
            </w:pPr>
            <w:r>
              <w:rPr>
                <w:noProof/>
              </w:rPr>
              <w:t>Dommages de l’ADN</w:t>
            </w:r>
          </w:p>
          <w:p w14:paraId="0CAC3741" w14:textId="77777777" w:rsidR="002B51D4" w:rsidRPr="001A2B73" w:rsidRDefault="002B51D4" w:rsidP="002B51D4">
            <w:pPr>
              <w:pStyle w:val="Paragraphedeliste"/>
              <w:ind w:left="0" w:right="-148"/>
              <w:jc w:val="both"/>
              <w:rPr>
                <w:noProof/>
              </w:rPr>
            </w:pPr>
          </w:p>
        </w:tc>
      </w:tr>
    </w:tbl>
    <w:p w14:paraId="672847EC" w14:textId="77777777" w:rsidR="00AB3A85" w:rsidRDefault="00AB3A85" w:rsidP="00AB3A85">
      <w:pPr>
        <w:pStyle w:val="Paragraphedeliste"/>
        <w:spacing w:after="160" w:line="259" w:lineRule="auto"/>
        <w:jc w:val="both"/>
      </w:pPr>
    </w:p>
    <w:p w14:paraId="61272BDA" w14:textId="77777777" w:rsidR="002B51D4" w:rsidRDefault="002B51D4" w:rsidP="00AB3A85">
      <w:pPr>
        <w:pStyle w:val="Paragraphedeliste"/>
        <w:spacing w:after="160" w:line="259" w:lineRule="auto"/>
        <w:jc w:val="both"/>
      </w:pPr>
    </w:p>
    <w:p w14:paraId="25C0BE04" w14:textId="77777777" w:rsidR="002B51D4" w:rsidRDefault="002B51D4" w:rsidP="00AB3A85">
      <w:pPr>
        <w:pStyle w:val="Paragraphedeliste"/>
        <w:spacing w:after="160" w:line="259" w:lineRule="auto"/>
        <w:jc w:val="both"/>
      </w:pPr>
    </w:p>
    <w:p w14:paraId="1F96F035" w14:textId="77777777" w:rsidR="002B51D4" w:rsidRDefault="002B51D4" w:rsidP="00AB3A85">
      <w:pPr>
        <w:pStyle w:val="Paragraphedeliste"/>
        <w:spacing w:after="160" w:line="259" w:lineRule="auto"/>
        <w:jc w:val="both"/>
      </w:pPr>
    </w:p>
    <w:p w14:paraId="5220FFC3" w14:textId="456113CA" w:rsidR="002B51D4" w:rsidRDefault="00AB3A85" w:rsidP="002B51D4">
      <w:pPr>
        <w:pStyle w:val="Paragraphedeliste"/>
        <w:numPr>
          <w:ilvl w:val="0"/>
          <w:numId w:val="9"/>
        </w:numPr>
        <w:spacing w:after="160" w:line="259" w:lineRule="auto"/>
        <w:jc w:val="both"/>
      </w:pPr>
      <w:r w:rsidRPr="002B51D4">
        <w:rPr>
          <w:b/>
          <w:bCs/>
        </w:rPr>
        <w:t xml:space="preserve">Concernant le cytosquelette </w:t>
      </w:r>
      <w:r w:rsidRPr="002B51D4">
        <w:t>(barrez la/les proposition(s) fausse(s) et complétez la réponse d</w:t>
      </w:r>
      <w:r w:rsidRPr="00B31312">
        <w:t xml:space="preserve">       – </w:t>
      </w:r>
      <w:r w:rsidRPr="00AB3A85">
        <w:rPr>
          <w:b/>
          <w:bCs/>
        </w:rPr>
        <w:t>2.5 points</w:t>
      </w:r>
      <w:r w:rsidRPr="00B31312">
        <w:t>)</w:t>
      </w:r>
    </w:p>
    <w:p w14:paraId="33FFAEB4" w14:textId="77777777" w:rsidR="002B51D4" w:rsidRPr="00B31312" w:rsidRDefault="002B51D4" w:rsidP="002B51D4">
      <w:pPr>
        <w:pStyle w:val="Paragraphedeliste"/>
        <w:spacing w:after="160" w:line="259" w:lineRule="auto"/>
        <w:jc w:val="both"/>
      </w:pPr>
    </w:p>
    <w:p w14:paraId="3D79387D" w14:textId="72DE093A" w:rsidR="00AB3A85" w:rsidRPr="00B31312" w:rsidRDefault="00AB3A85" w:rsidP="002B51D4">
      <w:pPr>
        <w:pStyle w:val="Paragraphedeliste"/>
        <w:numPr>
          <w:ilvl w:val="1"/>
          <w:numId w:val="9"/>
        </w:numPr>
        <w:spacing w:after="160" w:line="360" w:lineRule="auto"/>
        <w:ind w:left="1434" w:hanging="357"/>
        <w:jc w:val="both"/>
        <w:rPr>
          <w:b/>
          <w:bCs/>
          <w:i/>
          <w:iCs/>
          <w:color w:val="808080" w:themeColor="background1" w:themeShade="80"/>
        </w:rPr>
      </w:pPr>
      <w:r w:rsidRPr="00B31312">
        <w:t xml:space="preserve">2 éléments dynamiques le composent </w:t>
      </w:r>
    </w:p>
    <w:p w14:paraId="6E78F2F1" w14:textId="4B14EE1B" w:rsidR="00AB3A85" w:rsidRPr="00B31312" w:rsidRDefault="00AB3A85" w:rsidP="002B51D4">
      <w:pPr>
        <w:pStyle w:val="Paragraphedeliste"/>
        <w:numPr>
          <w:ilvl w:val="1"/>
          <w:numId w:val="9"/>
        </w:numPr>
        <w:spacing w:after="160" w:line="360" w:lineRule="auto"/>
        <w:ind w:left="1434" w:hanging="357"/>
        <w:jc w:val="both"/>
      </w:pPr>
      <w:r w:rsidRPr="00B31312">
        <w:t xml:space="preserve">Les filaments intermédiaires ne sont pas dynamiques </w:t>
      </w:r>
    </w:p>
    <w:p w14:paraId="310CF818" w14:textId="7CFF5B32" w:rsidR="00AB3A85" w:rsidRPr="00B31312" w:rsidRDefault="00AB3A85" w:rsidP="002B51D4">
      <w:pPr>
        <w:pStyle w:val="Paragraphedeliste"/>
        <w:numPr>
          <w:ilvl w:val="1"/>
          <w:numId w:val="9"/>
        </w:numPr>
        <w:spacing w:after="160" w:line="360" w:lineRule="auto"/>
        <w:ind w:left="1434" w:hanging="357"/>
        <w:jc w:val="both"/>
      </w:pPr>
      <w:r w:rsidRPr="00B31312">
        <w:t xml:space="preserve">Les microtubules sont des structures creuses essentielles dans la forme des cellules </w:t>
      </w:r>
    </w:p>
    <w:p w14:paraId="599683D0" w14:textId="223EFD15" w:rsidR="00AB3A85" w:rsidRPr="00B31312" w:rsidRDefault="00AB3A85" w:rsidP="002B51D4">
      <w:pPr>
        <w:pStyle w:val="Paragraphedeliste"/>
        <w:numPr>
          <w:ilvl w:val="1"/>
          <w:numId w:val="9"/>
        </w:numPr>
        <w:spacing w:after="160" w:line="360" w:lineRule="auto"/>
        <w:ind w:left="1434" w:hanging="357"/>
        <w:jc w:val="both"/>
        <w:rPr>
          <w:b/>
          <w:bCs/>
          <w:i/>
          <w:iCs/>
          <w:color w:val="808080" w:themeColor="background1" w:themeShade="80"/>
        </w:rPr>
      </w:pPr>
      <w:r w:rsidRPr="00B31312">
        <w:t xml:space="preserve">L’élément principalement impliqué dans la motricité cellulaire est : </w:t>
      </w:r>
    </w:p>
    <w:p w14:paraId="7E4BAD42" w14:textId="657FC7A6" w:rsidR="00AB3A85" w:rsidRPr="00B31312" w:rsidRDefault="00AB3A85" w:rsidP="002B51D4">
      <w:pPr>
        <w:pStyle w:val="Paragraphedeliste"/>
        <w:numPr>
          <w:ilvl w:val="1"/>
          <w:numId w:val="9"/>
        </w:numPr>
        <w:spacing w:line="360" w:lineRule="auto"/>
        <w:ind w:left="1434" w:hanging="357"/>
        <w:jc w:val="both"/>
      </w:pPr>
      <w:r w:rsidRPr="00B31312">
        <w:t xml:space="preserve">Seuls les éléments dynamiques peuvent être modulés (molécules inhibitrices ou activatrices chimiques) </w:t>
      </w:r>
    </w:p>
    <w:p w14:paraId="3842AFFE" w14:textId="77777777" w:rsidR="00AB3A85" w:rsidRDefault="00AB3A85" w:rsidP="00AB3A85">
      <w:pPr>
        <w:jc w:val="both"/>
      </w:pPr>
    </w:p>
    <w:p w14:paraId="42390239" w14:textId="77777777" w:rsidR="002B51D4" w:rsidRDefault="002B51D4" w:rsidP="00AB3A85">
      <w:pPr>
        <w:jc w:val="both"/>
      </w:pPr>
    </w:p>
    <w:p w14:paraId="71667637" w14:textId="0ABB021C" w:rsidR="00AB3A85" w:rsidRPr="00B31312" w:rsidRDefault="00AB3A85" w:rsidP="00AB3A85">
      <w:pPr>
        <w:pStyle w:val="Paragraphedeliste"/>
        <w:numPr>
          <w:ilvl w:val="0"/>
          <w:numId w:val="9"/>
        </w:numPr>
        <w:spacing w:after="160" w:line="259" w:lineRule="auto"/>
        <w:jc w:val="both"/>
      </w:pPr>
      <w:r w:rsidRPr="002B51D4">
        <w:rPr>
          <w:b/>
          <w:bCs/>
        </w:rPr>
        <w:t>Identifiez les différentes phases du cycle cellulaire le plus précisément possible et justifiez vos réponses</w:t>
      </w:r>
      <w:r w:rsidRPr="00B31312">
        <w:t xml:space="preserve"> </w:t>
      </w:r>
      <w:r w:rsidRPr="00AB3A85">
        <w:rPr>
          <w:b/>
          <w:bCs/>
        </w:rPr>
        <w:t>(2.5 points)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5"/>
        <w:gridCol w:w="7195"/>
      </w:tblGrid>
      <w:tr w:rsidR="00AB3A85" w:rsidRPr="00B31312" w14:paraId="6A668283" w14:textId="77777777" w:rsidTr="00FF4DCA">
        <w:tc>
          <w:tcPr>
            <w:tcW w:w="2155" w:type="dxa"/>
          </w:tcPr>
          <w:p w14:paraId="02D21F1C" w14:textId="77777777" w:rsidR="00AB3A85" w:rsidRPr="00B31312" w:rsidRDefault="00AB3A85" w:rsidP="00FF4DCA">
            <w:pPr>
              <w:jc w:val="both"/>
              <w:rPr>
                <w:b/>
                <w:bCs/>
              </w:rPr>
            </w:pPr>
            <w:r w:rsidRPr="00B31312">
              <w:rPr>
                <w:b/>
                <w:bCs/>
              </w:rPr>
              <w:t>Image</w:t>
            </w:r>
          </w:p>
        </w:tc>
        <w:tc>
          <w:tcPr>
            <w:tcW w:w="7195" w:type="dxa"/>
          </w:tcPr>
          <w:p w14:paraId="520023B4" w14:textId="77777777" w:rsidR="00AB3A85" w:rsidRPr="00B31312" w:rsidRDefault="00AB3A85" w:rsidP="00FF4DCA">
            <w:pPr>
              <w:jc w:val="both"/>
              <w:rPr>
                <w:b/>
                <w:bCs/>
              </w:rPr>
            </w:pPr>
            <w:r w:rsidRPr="00B31312">
              <w:rPr>
                <w:b/>
                <w:bCs/>
              </w:rPr>
              <w:t>Réponse</w:t>
            </w:r>
          </w:p>
        </w:tc>
      </w:tr>
      <w:tr w:rsidR="00AB3A85" w:rsidRPr="0026727B" w14:paraId="5AEB1D70" w14:textId="77777777" w:rsidTr="00FF4DCA">
        <w:tc>
          <w:tcPr>
            <w:tcW w:w="2155" w:type="dxa"/>
          </w:tcPr>
          <w:p w14:paraId="79A9CF6D" w14:textId="77777777" w:rsidR="00AB3A85" w:rsidRPr="00B31312" w:rsidRDefault="00AB3A85" w:rsidP="00FF4DCA">
            <w:pPr>
              <w:jc w:val="both"/>
            </w:pPr>
            <w:r w:rsidRPr="00B31312">
              <w:rPr>
                <w:noProof/>
              </w:rPr>
              <w:drawing>
                <wp:inline distT="0" distB="0" distL="0" distR="0" wp14:anchorId="1D460002" wp14:editId="217B1915">
                  <wp:extent cx="1073086" cy="1079422"/>
                  <wp:effectExtent l="0" t="0" r="0" b="6985"/>
                  <wp:docPr id="1421430301" name="Image 1421430301" descr="La division cellulaire chez les eucaryotes - Assistance scolaire  personnalisée et gratuite - A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 division cellulaire chez les eucaryotes - Assistance scolaire  personnalisée et gratuite - AS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45" t="29323" r="12588" b="51610"/>
                          <a:stretch/>
                        </pic:blipFill>
                        <pic:spPr bwMode="auto">
                          <a:xfrm>
                            <a:off x="0" y="0"/>
                            <a:ext cx="1073817" cy="1080158"/>
                          </a:xfrm>
                          <a:prstGeom prst="ellipse">
                            <a:avLst/>
                          </a:prstGeom>
                          <a:ln w="63500" cap="rnd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50D97CF1" w14:textId="77777777" w:rsidR="00AB3A85" w:rsidRDefault="00AB3A85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5192D157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2E960B60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0C0B425E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6E01FCEB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7C9FC4D6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36492EEC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1861FE70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3556C19E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4F10F491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76594CFB" w14:textId="0AC1C8D4" w:rsidR="002B51D4" w:rsidRPr="00B31312" w:rsidRDefault="002B51D4" w:rsidP="00FF4DCA">
            <w:pPr>
              <w:jc w:val="both"/>
              <w:rPr>
                <w:i/>
                <w:iCs/>
                <w:color w:val="808080" w:themeColor="background1" w:themeShade="80"/>
              </w:rPr>
            </w:pPr>
          </w:p>
        </w:tc>
      </w:tr>
      <w:tr w:rsidR="00AB3A85" w:rsidRPr="0026727B" w14:paraId="6E922D6C" w14:textId="77777777" w:rsidTr="00FF4DCA">
        <w:tc>
          <w:tcPr>
            <w:tcW w:w="2155" w:type="dxa"/>
          </w:tcPr>
          <w:p w14:paraId="08D52CE1" w14:textId="77777777" w:rsidR="00AB3A85" w:rsidRPr="00B31312" w:rsidRDefault="00AB3A85" w:rsidP="00FF4DCA">
            <w:pPr>
              <w:jc w:val="both"/>
            </w:pPr>
            <w:r w:rsidRPr="00B31312">
              <w:rPr>
                <w:noProof/>
              </w:rPr>
              <w:drawing>
                <wp:inline distT="0" distB="0" distL="0" distR="0" wp14:anchorId="0A7DF1A1" wp14:editId="1CAB6D68">
                  <wp:extent cx="1073086" cy="1079422"/>
                  <wp:effectExtent l="0" t="0" r="0" b="6985"/>
                  <wp:docPr id="852128599" name="Image 852128599" descr="La division cellulaire chez les eucaryotes - Assistance scolaire  personnalisée et gratuite - A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 division cellulaire chez les eucaryotes - Assistance scolaire  personnalisée et gratuite - AS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14" t="8205" r="27519" b="72728"/>
                          <a:stretch/>
                        </pic:blipFill>
                        <pic:spPr bwMode="auto">
                          <a:xfrm>
                            <a:off x="0" y="0"/>
                            <a:ext cx="1073817" cy="1080158"/>
                          </a:xfrm>
                          <a:prstGeom prst="ellipse">
                            <a:avLst/>
                          </a:prstGeom>
                          <a:ln w="63500" cap="rnd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1EF4D926" w14:textId="77777777" w:rsidR="00AB3A85" w:rsidRDefault="00AB3A85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27E6AEEC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14747F78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5966404D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7F6A9DEE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18F06F75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3C8F17F6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38151C3E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3E7D68CB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5CA3C295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1374243D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7BFB30F5" w14:textId="026ABBCC" w:rsidR="002B51D4" w:rsidRPr="00B31312" w:rsidRDefault="002B51D4" w:rsidP="00FF4DCA">
            <w:pPr>
              <w:jc w:val="both"/>
              <w:rPr>
                <w:i/>
                <w:iCs/>
                <w:color w:val="808080" w:themeColor="background1" w:themeShade="80"/>
              </w:rPr>
            </w:pPr>
          </w:p>
        </w:tc>
      </w:tr>
      <w:tr w:rsidR="00AB3A85" w:rsidRPr="0026727B" w14:paraId="15359867" w14:textId="77777777" w:rsidTr="00FF4DCA">
        <w:tc>
          <w:tcPr>
            <w:tcW w:w="2155" w:type="dxa"/>
          </w:tcPr>
          <w:p w14:paraId="78E58330" w14:textId="77777777" w:rsidR="00AB3A85" w:rsidRPr="00B31312" w:rsidRDefault="00AB3A85" w:rsidP="00FF4DCA">
            <w:pPr>
              <w:jc w:val="both"/>
            </w:pPr>
            <w:r w:rsidRPr="00B31312">
              <w:rPr>
                <w:noProof/>
              </w:rPr>
              <w:lastRenderedPageBreak/>
              <w:drawing>
                <wp:inline distT="0" distB="0" distL="0" distR="0" wp14:anchorId="7790DFEE" wp14:editId="0BEBB3A9">
                  <wp:extent cx="1073086" cy="1079422"/>
                  <wp:effectExtent l="0" t="0" r="0" b="6985"/>
                  <wp:docPr id="1641485500" name="Image 1641485500" descr="La division cellulaire chez les eucaryotes - Assistance scolaire  personnalisée et gratuite - A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 division cellulaire chez les eucaryotes - Assistance scolaire  personnalisée et gratuite - AS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3" t="27059" r="66620" b="53874"/>
                          <a:stretch/>
                        </pic:blipFill>
                        <pic:spPr bwMode="auto">
                          <a:xfrm>
                            <a:off x="0" y="0"/>
                            <a:ext cx="1073817" cy="1080158"/>
                          </a:xfrm>
                          <a:prstGeom prst="ellipse">
                            <a:avLst/>
                          </a:prstGeom>
                          <a:ln w="63500" cap="rnd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365ED7B0" w14:textId="77777777" w:rsidR="00AB3A85" w:rsidRDefault="00AB3A85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6A6558B4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67355369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0B726C33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00C33FA9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23247301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275C09B5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5CAC21F1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39F530C4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40FBC15B" w14:textId="699EF766" w:rsidR="002B51D4" w:rsidRPr="00B31312" w:rsidRDefault="002B51D4" w:rsidP="00FF4DCA">
            <w:pPr>
              <w:jc w:val="both"/>
              <w:rPr>
                <w:i/>
                <w:iCs/>
                <w:color w:val="808080" w:themeColor="background1" w:themeShade="80"/>
              </w:rPr>
            </w:pPr>
          </w:p>
        </w:tc>
      </w:tr>
      <w:tr w:rsidR="00AB3A85" w:rsidRPr="00B31312" w14:paraId="35571CE2" w14:textId="77777777" w:rsidTr="00FF4DCA">
        <w:tc>
          <w:tcPr>
            <w:tcW w:w="2155" w:type="dxa"/>
          </w:tcPr>
          <w:p w14:paraId="442460D0" w14:textId="77777777" w:rsidR="00AB3A85" w:rsidRPr="00B31312" w:rsidRDefault="00AB3A85" w:rsidP="00FF4DCA">
            <w:pPr>
              <w:jc w:val="both"/>
            </w:pPr>
            <w:r w:rsidRPr="00B31312">
              <w:rPr>
                <w:noProof/>
              </w:rPr>
              <w:drawing>
                <wp:inline distT="0" distB="0" distL="0" distR="0" wp14:anchorId="6C581A28" wp14:editId="0AF0607A">
                  <wp:extent cx="611372" cy="980979"/>
                  <wp:effectExtent l="0" t="0" r="0" b="0"/>
                  <wp:docPr id="79298366" name="Image 79298366" descr="La division cellulaire chez les eucaryotes - Assistance scolaire  personnalisée et gratuite - A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 division cellulaire chez les eucaryotes - Assistance scolaire  personnalisée et gratuite - AS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26" t="61985" r="40984" b="3689"/>
                          <a:stretch/>
                        </pic:blipFill>
                        <pic:spPr bwMode="auto">
                          <a:xfrm>
                            <a:off x="0" y="0"/>
                            <a:ext cx="622502" cy="998838"/>
                          </a:xfrm>
                          <a:prstGeom prst="ellipse">
                            <a:avLst/>
                          </a:prstGeom>
                          <a:ln w="63500" cap="rnd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4E66462B" w14:textId="77777777" w:rsidR="00AB3A85" w:rsidRDefault="00AB3A85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1BB30DB6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0A3D895C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13BCCE6F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660CDA66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68C0F5B8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7936D91F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1EDB0989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74C70A15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6D6D90EB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3D31AA18" w14:textId="0E5C914B" w:rsidR="002B51D4" w:rsidRPr="00B31312" w:rsidRDefault="002B51D4" w:rsidP="00FF4DCA">
            <w:pPr>
              <w:jc w:val="both"/>
              <w:rPr>
                <w:i/>
                <w:iCs/>
                <w:color w:val="808080" w:themeColor="background1" w:themeShade="80"/>
              </w:rPr>
            </w:pPr>
          </w:p>
        </w:tc>
      </w:tr>
      <w:tr w:rsidR="00AB3A85" w:rsidRPr="0026727B" w14:paraId="73A80B07" w14:textId="77777777" w:rsidTr="00FF4DCA">
        <w:tc>
          <w:tcPr>
            <w:tcW w:w="2155" w:type="dxa"/>
          </w:tcPr>
          <w:p w14:paraId="69FBCC7C" w14:textId="77777777" w:rsidR="00AB3A85" w:rsidRPr="00B31312" w:rsidRDefault="00AB3A85" w:rsidP="00FF4DCA">
            <w:pPr>
              <w:jc w:val="both"/>
              <w:rPr>
                <w:noProof/>
              </w:rPr>
            </w:pPr>
            <w:r w:rsidRPr="00B31312">
              <w:rPr>
                <w:noProof/>
              </w:rPr>
              <w:drawing>
                <wp:inline distT="0" distB="0" distL="0" distR="0" wp14:anchorId="42B1EA08" wp14:editId="3E6C1A36">
                  <wp:extent cx="1073086" cy="1079422"/>
                  <wp:effectExtent l="0" t="0" r="0" b="6985"/>
                  <wp:docPr id="1677119391" name="Image 1677119391" descr="La division cellulaire chez les eucaryotes - Assistance scolaire  personnalisée et gratuite - A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 division cellulaire chez les eucaryotes - Assistance scolaire  personnalisée et gratuite - AS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29" t="7583" r="52204" b="73350"/>
                          <a:stretch/>
                        </pic:blipFill>
                        <pic:spPr bwMode="auto">
                          <a:xfrm>
                            <a:off x="0" y="0"/>
                            <a:ext cx="1073817" cy="1080158"/>
                          </a:xfrm>
                          <a:prstGeom prst="ellipse">
                            <a:avLst/>
                          </a:prstGeom>
                          <a:ln w="63500" cap="rnd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15B2CBD3" w14:textId="77777777" w:rsidR="00AB3A85" w:rsidRDefault="00AB3A85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0E4CDD02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375BF811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1C3FC656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4073706D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2C38B20E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04BAF859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5F21A6DC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2FE472EE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1AB33EAA" w14:textId="77777777" w:rsidR="002B51D4" w:rsidRDefault="002B51D4" w:rsidP="00FF4DCA">
            <w:pPr>
              <w:jc w:val="both"/>
              <w:rPr>
                <w:b/>
                <w:bCs/>
                <w:i/>
                <w:iCs/>
                <w:color w:val="538135" w:themeColor="accent6" w:themeShade="BF"/>
              </w:rPr>
            </w:pPr>
          </w:p>
          <w:p w14:paraId="5581E7D7" w14:textId="54097D2C" w:rsidR="002B51D4" w:rsidRPr="00AB3A85" w:rsidRDefault="002B51D4" w:rsidP="00FF4DCA">
            <w:pPr>
              <w:jc w:val="both"/>
              <w:rPr>
                <w:i/>
                <w:iCs/>
                <w:color w:val="538135" w:themeColor="accent6" w:themeShade="BF"/>
              </w:rPr>
            </w:pPr>
          </w:p>
        </w:tc>
      </w:tr>
    </w:tbl>
    <w:p w14:paraId="6C8D978C" w14:textId="77777777" w:rsidR="00AB3A85" w:rsidRDefault="00AB3A85" w:rsidP="00AB3A85">
      <w:pPr>
        <w:pStyle w:val="Paragraphedeliste"/>
        <w:spacing w:line="259" w:lineRule="auto"/>
        <w:jc w:val="both"/>
      </w:pPr>
    </w:p>
    <w:p w14:paraId="3245FDE6" w14:textId="6A19D473" w:rsidR="002B51D4" w:rsidRDefault="002B51D4">
      <w:pPr>
        <w:spacing w:after="160" w:line="259" w:lineRule="auto"/>
      </w:pPr>
      <w:r>
        <w:br w:type="page"/>
      </w:r>
    </w:p>
    <w:p w14:paraId="7BF81E42" w14:textId="77777777" w:rsidR="002B51D4" w:rsidRDefault="002B51D4" w:rsidP="00AB3A85">
      <w:pPr>
        <w:pStyle w:val="Paragraphedeliste"/>
        <w:spacing w:line="259" w:lineRule="auto"/>
        <w:jc w:val="both"/>
      </w:pPr>
    </w:p>
    <w:p w14:paraId="10BC0947" w14:textId="037CF9F3" w:rsidR="00AB3A85" w:rsidRPr="002B51D4" w:rsidRDefault="00AB3A85" w:rsidP="00AB3A85">
      <w:pPr>
        <w:pStyle w:val="Paragraphedeliste"/>
        <w:numPr>
          <w:ilvl w:val="0"/>
          <w:numId w:val="9"/>
        </w:numPr>
        <w:spacing w:line="259" w:lineRule="auto"/>
        <w:jc w:val="both"/>
        <w:rPr>
          <w:b/>
          <w:bCs/>
        </w:rPr>
      </w:pPr>
      <w:r w:rsidRPr="002B51D4">
        <w:rPr>
          <w:b/>
          <w:bCs/>
        </w:rPr>
        <w:t xml:space="preserve">Relativement au TP : </w:t>
      </w:r>
    </w:p>
    <w:p w14:paraId="18BC9454" w14:textId="77777777" w:rsidR="00AB3A85" w:rsidRDefault="00AB3A85" w:rsidP="00AB3A85">
      <w:pPr>
        <w:jc w:val="both"/>
        <w:rPr>
          <w:i/>
          <w:iCs/>
        </w:rPr>
      </w:pPr>
      <w:r w:rsidRPr="00B31312">
        <w:rPr>
          <w:i/>
          <w:iCs/>
        </w:rPr>
        <w:t>Vous avez réalisé une transformation bactérienne avec un crible blanc-bleu qui, même s’il n’a pas été aussi fructueux qu’attendu, figure parmi les méthodes les plus efficaces de sélection de clones.</w:t>
      </w:r>
    </w:p>
    <w:p w14:paraId="15932273" w14:textId="77777777" w:rsidR="00AB3A85" w:rsidRPr="00B31312" w:rsidRDefault="00AB3A85" w:rsidP="00AB3A85">
      <w:pPr>
        <w:jc w:val="both"/>
        <w:rPr>
          <w:i/>
          <w:iCs/>
        </w:rPr>
      </w:pPr>
    </w:p>
    <w:p w14:paraId="489D57A4" w14:textId="77777777" w:rsidR="00AB3A85" w:rsidRPr="009C77EB" w:rsidRDefault="00AB3A85" w:rsidP="00AB3A85">
      <w:pPr>
        <w:pStyle w:val="Paragraphedeliste"/>
        <w:numPr>
          <w:ilvl w:val="0"/>
          <w:numId w:val="10"/>
        </w:numPr>
        <w:spacing w:line="259" w:lineRule="auto"/>
        <w:jc w:val="both"/>
      </w:pPr>
      <w:r w:rsidRPr="00B31312">
        <w:t>Quel est le principe de la transformation bactérienne ? (</w:t>
      </w:r>
      <w:r>
        <w:rPr>
          <w:b/>
          <w:bCs/>
        </w:rPr>
        <w:t>2</w:t>
      </w:r>
      <w:r w:rsidRPr="00B31312">
        <w:rPr>
          <w:b/>
          <w:bCs/>
        </w:rPr>
        <w:t xml:space="preserve"> points</w:t>
      </w:r>
      <w:r w:rsidRPr="00B31312">
        <w:t>)</w:t>
      </w:r>
    </w:p>
    <w:p w14:paraId="19B678EB" w14:textId="77777777" w:rsidR="00AB3A85" w:rsidRDefault="00AB3A85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52D2251C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420B6E98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1EA88587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13DAE13D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3DAE261F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612FA5B6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08EDBB40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4BC0A892" w14:textId="0D0EB490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74E8B26E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39322C4C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2C410896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538135" w:themeColor="accent6" w:themeShade="BF"/>
        </w:rPr>
      </w:pPr>
    </w:p>
    <w:p w14:paraId="6B4249E2" w14:textId="77777777" w:rsidR="002B51D4" w:rsidRPr="00B31312" w:rsidRDefault="002B51D4" w:rsidP="00AB3A85">
      <w:pPr>
        <w:jc w:val="both"/>
        <w:rPr>
          <w:i/>
          <w:iCs/>
          <w:color w:val="808080" w:themeColor="background1" w:themeShade="80"/>
        </w:rPr>
      </w:pPr>
    </w:p>
    <w:p w14:paraId="084998CE" w14:textId="434CAAAA" w:rsidR="00AB3A85" w:rsidRPr="00B31312" w:rsidRDefault="00AB3A85" w:rsidP="00AB3A85">
      <w:pPr>
        <w:pStyle w:val="Paragraphedeliste"/>
        <w:numPr>
          <w:ilvl w:val="0"/>
          <w:numId w:val="10"/>
        </w:numPr>
        <w:spacing w:line="259" w:lineRule="auto"/>
        <w:jc w:val="both"/>
      </w:pPr>
      <w:r w:rsidRPr="00B31312">
        <w:t>En comptant les colonies sur les boites LB et sur les boites AXI, vous avez pu remonter aux concentrations cellulaire</w:t>
      </w:r>
      <w:r w:rsidR="009C5B2F">
        <w:t>s</w:t>
      </w:r>
      <w:r w:rsidRPr="00B31312">
        <w:t xml:space="preserve"> correspondantes. Pourquoi est-ce que la concentration est plus élevée lorsque vous aviez utilisé les géloses LB que lorsque vous êtes partis du nombre de colonies dans les boites AXI ? (</w:t>
      </w:r>
      <w:r w:rsidRPr="00B31312">
        <w:rPr>
          <w:b/>
          <w:bCs/>
        </w:rPr>
        <w:t>2 points</w:t>
      </w:r>
      <w:r w:rsidRPr="00B31312">
        <w:t>)</w:t>
      </w:r>
    </w:p>
    <w:p w14:paraId="4E8BBD7D" w14:textId="77777777" w:rsidR="00AB3A85" w:rsidRDefault="00AB3A85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2304242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4D36FDF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00035B9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4863877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7F0B05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767135C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A4A87C8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BFA156B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DEEBE40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E1503BE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421248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55E5C31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6AC43C6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2B8D039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A4C8141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DD76EA1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62DA1D6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9CE1E6D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CDAE245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34BEE1F" w14:textId="77777777" w:rsidR="002B51D4" w:rsidRDefault="002B51D4" w:rsidP="002B5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2B51D4" w:rsidSect="00EC2F35">
      <w:headerReference w:type="default" r:id="rId13"/>
      <w:footerReference w:type="even" r:id="rId14"/>
      <w:footerReference w:type="default" r:id="rId15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FB106" w14:textId="77777777" w:rsidR="0090263D" w:rsidRDefault="0090263D" w:rsidP="002B51D4">
      <w:r>
        <w:separator/>
      </w:r>
    </w:p>
  </w:endnote>
  <w:endnote w:type="continuationSeparator" w:id="0">
    <w:p w14:paraId="71606697" w14:textId="77777777" w:rsidR="0090263D" w:rsidRDefault="0090263D" w:rsidP="002B5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669556896"/>
      <w:docPartObj>
        <w:docPartGallery w:val="Page Numbers (Bottom of Page)"/>
        <w:docPartUnique/>
      </w:docPartObj>
    </w:sdtPr>
    <w:sdtContent>
      <w:p w14:paraId="06B1F064" w14:textId="426F989C" w:rsidR="002B51D4" w:rsidRDefault="002B51D4" w:rsidP="008B64E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970C7E8" w14:textId="77777777" w:rsidR="002B51D4" w:rsidRDefault="002B51D4" w:rsidP="002B51D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746496803"/>
      <w:docPartObj>
        <w:docPartGallery w:val="Page Numbers (Bottom of Page)"/>
        <w:docPartUnique/>
      </w:docPartObj>
    </w:sdtPr>
    <w:sdtContent>
      <w:p w14:paraId="44E9637D" w14:textId="7F395472" w:rsidR="002B51D4" w:rsidRDefault="002B51D4" w:rsidP="008B64E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493CB41" w14:textId="77777777" w:rsidR="002B51D4" w:rsidRDefault="002B51D4" w:rsidP="002B51D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AAE7A" w14:textId="77777777" w:rsidR="0090263D" w:rsidRDefault="0090263D" w:rsidP="002B51D4">
      <w:r>
        <w:separator/>
      </w:r>
    </w:p>
  </w:footnote>
  <w:footnote w:type="continuationSeparator" w:id="0">
    <w:p w14:paraId="5782E006" w14:textId="77777777" w:rsidR="0090263D" w:rsidRDefault="0090263D" w:rsidP="002B51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203B8" w14:textId="77777777" w:rsidR="003034DA" w:rsidRDefault="003034DA" w:rsidP="003034DA">
    <w:pPr>
      <w:pStyle w:val="Normal1"/>
      <w:ind w:right="-140"/>
      <w:rPr>
        <w:rFonts w:ascii="Calibri" w:eastAsia="Calibri" w:hAnsi="Calibri" w:cs="Calibri"/>
        <w:b/>
        <w:color w:val="5B9BD5"/>
        <w:sz w:val="32"/>
        <w:szCs w:val="32"/>
        <w:highlight w:val="white"/>
      </w:rPr>
    </w:pPr>
    <w:r>
      <w:rPr>
        <w:rFonts w:ascii="Calibri" w:eastAsia="Calibri" w:hAnsi="Calibri" w:cs="Calibri"/>
        <w:b/>
        <w:color w:val="5B9BD5"/>
        <w:sz w:val="32"/>
        <w:szCs w:val="32"/>
        <w:highlight w:val="white"/>
      </w:rPr>
      <w:t>Nom Prénom</w:t>
    </w:r>
  </w:p>
  <w:p w14:paraId="79DA8AFE" w14:textId="77777777" w:rsidR="003034DA" w:rsidRDefault="003034D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41225"/>
    <w:multiLevelType w:val="hybridMultilevel"/>
    <w:tmpl w:val="C3449A64"/>
    <w:lvl w:ilvl="0" w:tplc="39DC38E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65B88"/>
    <w:multiLevelType w:val="hybridMultilevel"/>
    <w:tmpl w:val="F25A0E74"/>
    <w:lvl w:ilvl="0" w:tplc="55EE16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C6BE7"/>
    <w:multiLevelType w:val="hybridMultilevel"/>
    <w:tmpl w:val="DE98F054"/>
    <w:lvl w:ilvl="0" w:tplc="88D6167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045614"/>
    <w:multiLevelType w:val="hybridMultilevel"/>
    <w:tmpl w:val="0722F1C2"/>
    <w:lvl w:ilvl="0" w:tplc="19E008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40569"/>
    <w:multiLevelType w:val="hybridMultilevel"/>
    <w:tmpl w:val="797A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390269"/>
    <w:multiLevelType w:val="hybridMultilevel"/>
    <w:tmpl w:val="69D23F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25C65"/>
    <w:multiLevelType w:val="hybridMultilevel"/>
    <w:tmpl w:val="ADDC49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336ED"/>
    <w:multiLevelType w:val="hybridMultilevel"/>
    <w:tmpl w:val="B84267C6"/>
    <w:lvl w:ilvl="0" w:tplc="C292E7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25671F"/>
    <w:multiLevelType w:val="hybridMultilevel"/>
    <w:tmpl w:val="B5DC53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905303"/>
    <w:multiLevelType w:val="hybridMultilevel"/>
    <w:tmpl w:val="2C88D396"/>
    <w:lvl w:ilvl="0" w:tplc="A00A40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2770A4"/>
    <w:multiLevelType w:val="hybridMultilevel"/>
    <w:tmpl w:val="6F26A5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82AEC20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284343">
    <w:abstractNumId w:val="3"/>
  </w:num>
  <w:num w:numId="2" w16cid:durableId="894391139">
    <w:abstractNumId w:val="8"/>
  </w:num>
  <w:num w:numId="3" w16cid:durableId="489057618">
    <w:abstractNumId w:val="5"/>
  </w:num>
  <w:num w:numId="4" w16cid:durableId="1688867979">
    <w:abstractNumId w:val="1"/>
  </w:num>
  <w:num w:numId="5" w16cid:durableId="1952517700">
    <w:abstractNumId w:val="9"/>
  </w:num>
  <w:num w:numId="6" w16cid:durableId="1145241631">
    <w:abstractNumId w:val="2"/>
  </w:num>
  <w:num w:numId="7" w16cid:durableId="608128915">
    <w:abstractNumId w:val="7"/>
  </w:num>
  <w:num w:numId="8" w16cid:durableId="596642911">
    <w:abstractNumId w:val="0"/>
  </w:num>
  <w:num w:numId="9" w16cid:durableId="305555205">
    <w:abstractNumId w:val="10"/>
  </w:num>
  <w:num w:numId="10" w16cid:durableId="1175191847">
    <w:abstractNumId w:val="6"/>
  </w:num>
  <w:num w:numId="11" w16cid:durableId="1118064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0C"/>
    <w:rsid w:val="00094BE4"/>
    <w:rsid w:val="000F05A7"/>
    <w:rsid w:val="000F7CBA"/>
    <w:rsid w:val="00180CA4"/>
    <w:rsid w:val="0018466E"/>
    <w:rsid w:val="001B4DC8"/>
    <w:rsid w:val="002A78BA"/>
    <w:rsid w:val="002B51D4"/>
    <w:rsid w:val="003034DA"/>
    <w:rsid w:val="003F1670"/>
    <w:rsid w:val="0049579B"/>
    <w:rsid w:val="005243CE"/>
    <w:rsid w:val="005512F0"/>
    <w:rsid w:val="005F4AD6"/>
    <w:rsid w:val="00796911"/>
    <w:rsid w:val="007B716C"/>
    <w:rsid w:val="00851328"/>
    <w:rsid w:val="008A2DDD"/>
    <w:rsid w:val="0090263D"/>
    <w:rsid w:val="009C5B2F"/>
    <w:rsid w:val="00AB3A85"/>
    <w:rsid w:val="00C1576B"/>
    <w:rsid w:val="00D933F3"/>
    <w:rsid w:val="00DF210C"/>
    <w:rsid w:val="00DF35E5"/>
    <w:rsid w:val="00E63130"/>
    <w:rsid w:val="00EC2F35"/>
    <w:rsid w:val="00F2379C"/>
    <w:rsid w:val="00FD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6761DC"/>
  <w15:docId w15:val="{8C2ECEF3-10CA-494A-B42B-4164B0BCC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10C"/>
    <w:pPr>
      <w:spacing w:after="0" w:line="240" w:lineRule="auto"/>
    </w:pPr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210C"/>
    <w:pPr>
      <w:ind w:left="720"/>
      <w:contextualSpacing/>
    </w:pPr>
  </w:style>
  <w:style w:type="table" w:styleId="Grilledutableau">
    <w:name w:val="Table Grid"/>
    <w:basedOn w:val="TableauNormal"/>
    <w:uiPriority w:val="39"/>
    <w:rsid w:val="00DF2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933F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933F3"/>
  </w:style>
  <w:style w:type="character" w:customStyle="1" w:styleId="CommentaireCar">
    <w:name w:val="Commentaire Car"/>
    <w:basedOn w:val="Policepardfaut"/>
    <w:link w:val="Commentaire"/>
    <w:uiPriority w:val="99"/>
    <w:semiHidden/>
    <w:rsid w:val="00D933F3"/>
    <w:rPr>
      <w:sz w:val="24"/>
      <w:szCs w:val="24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33F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33F3"/>
    <w:rPr>
      <w:b/>
      <w:bCs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33F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33F3"/>
    <w:rPr>
      <w:rFonts w:ascii="Lucida Grande" w:hAnsi="Lucida Grande" w:cs="Lucida Grande"/>
      <w:sz w:val="18"/>
      <w:szCs w:val="18"/>
      <w:lang w:val="fr-FR"/>
    </w:rPr>
  </w:style>
  <w:style w:type="paragraph" w:styleId="Rvision">
    <w:name w:val="Revision"/>
    <w:hidden/>
    <w:uiPriority w:val="99"/>
    <w:semiHidden/>
    <w:rsid w:val="00DF35E5"/>
    <w:pPr>
      <w:spacing w:after="0" w:line="240" w:lineRule="auto"/>
    </w:pPr>
    <w:rPr>
      <w:sz w:val="24"/>
      <w:szCs w:val="24"/>
      <w:lang w:val="fr-FR"/>
    </w:rPr>
  </w:style>
  <w:style w:type="paragraph" w:customStyle="1" w:styleId="Normal1">
    <w:name w:val="Normal1"/>
    <w:rsid w:val="00E63130"/>
    <w:pPr>
      <w:spacing w:after="0" w:line="276" w:lineRule="auto"/>
    </w:pPr>
    <w:rPr>
      <w:rFonts w:ascii="Arial" w:eastAsia="Arial" w:hAnsi="Arial" w:cs="Arial"/>
      <w:lang w:val="fr" w:eastAsia="fr-FR"/>
    </w:rPr>
  </w:style>
  <w:style w:type="paragraph" w:styleId="Pieddepage">
    <w:name w:val="footer"/>
    <w:basedOn w:val="Normal"/>
    <w:link w:val="PieddepageCar"/>
    <w:uiPriority w:val="99"/>
    <w:unhideWhenUsed/>
    <w:rsid w:val="002B51D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51D4"/>
    <w:rPr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B51D4"/>
  </w:style>
  <w:style w:type="paragraph" w:styleId="En-tte">
    <w:name w:val="header"/>
    <w:basedOn w:val="Normal"/>
    <w:link w:val="En-tteCar"/>
    <w:uiPriority w:val="99"/>
    <w:unhideWhenUsed/>
    <w:rsid w:val="003034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34DA"/>
    <w:rPr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35057-ED60-0840-9920-2299D15DC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422</Words>
  <Characters>2589</Characters>
  <Application>Microsoft Office Word</Application>
  <DocSecurity>0</DocSecurity>
  <Lines>47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 Cottignies-Calamarte</dc:creator>
  <cp:keywords/>
  <dc:description/>
  <cp:lastModifiedBy>Martine Thomas</cp:lastModifiedBy>
  <cp:revision>4</cp:revision>
  <cp:lastPrinted>2024-01-10T23:33:00Z</cp:lastPrinted>
  <dcterms:created xsi:type="dcterms:W3CDTF">2024-01-10T16:45:00Z</dcterms:created>
  <dcterms:modified xsi:type="dcterms:W3CDTF">2024-01-10T23:33:00Z</dcterms:modified>
</cp:coreProperties>
</file>