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142E" w14:textId="77777777" w:rsidR="001E4756" w:rsidRPr="001E4756" w:rsidRDefault="001E4756" w:rsidP="001E4756">
      <w:pPr>
        <w:spacing w:after="0" w:line="240" w:lineRule="auto"/>
        <w:rPr>
          <w:rFonts w:eastAsiaTheme="minorHAnsi"/>
          <w:lang w:val="fr-FR" w:eastAsia="en-US"/>
        </w:rPr>
      </w:pPr>
      <w:r w:rsidRPr="001E4756">
        <w:rPr>
          <w:rFonts w:eastAsiaTheme="minorHAnsi"/>
          <w:noProof/>
          <w:sz w:val="24"/>
          <w:szCs w:val="24"/>
          <w:lang w:val="en-GB" w:eastAsia="en-US"/>
        </w:rPr>
        <w:drawing>
          <wp:anchor distT="0" distB="0" distL="114300" distR="114300" simplePos="0" relativeHeight="251659264" behindDoc="1" locked="0" layoutInCell="1" allowOverlap="1" wp14:anchorId="7A07C1A0" wp14:editId="169C0CC4">
            <wp:simplePos x="0" y="0"/>
            <wp:positionH relativeFrom="margin">
              <wp:posOffset>3379470</wp:posOffset>
            </wp:positionH>
            <wp:positionV relativeFrom="paragraph">
              <wp:posOffset>0</wp:posOffset>
            </wp:positionV>
            <wp:extent cx="2416810" cy="575945"/>
            <wp:effectExtent l="0" t="0" r="2540" b="0"/>
            <wp:wrapTight wrapText="bothSides">
              <wp:wrapPolygon edited="0">
                <wp:start x="0" y="0"/>
                <wp:lineTo x="0" y="20719"/>
                <wp:lineTo x="21452" y="20719"/>
                <wp:lineTo x="21452" y="0"/>
                <wp:lineTo x="0" y="0"/>
              </wp:wrapPolygon>
            </wp:wrapTight>
            <wp:docPr id="1" name="Image 1" descr="logo-Faculté de droit et science poli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aculté de droit et science polit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756">
        <w:rPr>
          <w:rFonts w:eastAsiaTheme="minorHAnsi"/>
          <w:lang w:val="fr-FR" w:eastAsia="en-US"/>
        </w:rPr>
        <w:t>Université Paris-Saclay (UVSQ)</w:t>
      </w:r>
    </w:p>
    <w:p w14:paraId="1D94F30B" w14:textId="77777777" w:rsidR="001E4756" w:rsidRPr="001E4756" w:rsidRDefault="001E4756" w:rsidP="001E4756">
      <w:pPr>
        <w:spacing w:after="0" w:line="240" w:lineRule="auto"/>
        <w:rPr>
          <w:rFonts w:eastAsiaTheme="minorHAnsi"/>
          <w:lang w:val="fr-FR" w:eastAsia="en-US"/>
        </w:rPr>
      </w:pPr>
      <w:r w:rsidRPr="001E4756">
        <w:rPr>
          <w:rFonts w:eastAsiaTheme="minorHAnsi"/>
          <w:lang w:val="fr-FR" w:eastAsia="en-US"/>
        </w:rPr>
        <w:t>Master 1 Droit international et européen</w:t>
      </w:r>
    </w:p>
    <w:p w14:paraId="763CA7A9" w14:textId="63ABDE33" w:rsidR="001E4756" w:rsidRPr="001E4756" w:rsidRDefault="001E4756" w:rsidP="001E4756">
      <w:pPr>
        <w:spacing w:after="0" w:line="240" w:lineRule="auto"/>
        <w:rPr>
          <w:rFonts w:eastAsiaTheme="minorHAnsi"/>
          <w:lang w:val="fr-FR" w:eastAsia="en-US"/>
        </w:rPr>
      </w:pPr>
      <w:r w:rsidRPr="001E4756">
        <w:rPr>
          <w:rFonts w:eastAsiaTheme="minorHAnsi"/>
          <w:lang w:val="fr-FR" w:eastAsia="en-US"/>
        </w:rPr>
        <w:t>Année universitaire 202</w:t>
      </w:r>
      <w:r w:rsidR="00284505">
        <w:rPr>
          <w:rFonts w:eastAsiaTheme="minorHAnsi"/>
          <w:lang w:val="fr-FR" w:eastAsia="en-US"/>
        </w:rPr>
        <w:t>4</w:t>
      </w:r>
      <w:r w:rsidRPr="001E4756">
        <w:rPr>
          <w:rFonts w:eastAsiaTheme="minorHAnsi"/>
          <w:lang w:val="fr-FR" w:eastAsia="en-US"/>
        </w:rPr>
        <w:t>–202</w:t>
      </w:r>
      <w:r w:rsidR="005E5AE2">
        <w:rPr>
          <w:rFonts w:eastAsiaTheme="minorHAnsi"/>
          <w:lang w:val="fr-FR" w:eastAsia="en-US"/>
        </w:rPr>
        <w:t>5</w:t>
      </w:r>
    </w:p>
    <w:p w14:paraId="0FF90738" w14:textId="77777777" w:rsidR="001E4756" w:rsidRPr="001E4756" w:rsidRDefault="001E4756" w:rsidP="001E4756">
      <w:pPr>
        <w:spacing w:after="0" w:line="240" w:lineRule="auto"/>
        <w:rPr>
          <w:rFonts w:eastAsiaTheme="minorHAnsi"/>
          <w:lang w:val="fr-FR" w:eastAsia="en-US"/>
        </w:rPr>
      </w:pPr>
      <w:r w:rsidRPr="001E4756">
        <w:rPr>
          <w:rFonts w:eastAsiaTheme="minorHAnsi"/>
          <w:lang w:val="fr-FR" w:eastAsia="en-US"/>
        </w:rPr>
        <w:t>Patrick Jacob, professeur de droit public</w:t>
      </w:r>
    </w:p>
    <w:p w14:paraId="5F969688" w14:textId="77777777" w:rsidR="001E4756" w:rsidRDefault="001E4756" w:rsidP="001E4756">
      <w:pPr>
        <w:spacing w:after="0" w:line="240" w:lineRule="auto"/>
        <w:jc w:val="center"/>
        <w:rPr>
          <w:rFonts w:eastAsiaTheme="minorHAnsi"/>
          <w:b/>
          <w:smallCaps/>
          <w:sz w:val="28"/>
          <w:szCs w:val="28"/>
          <w:u w:val="single"/>
          <w:lang w:val="fr-FR" w:eastAsia="en-US"/>
        </w:rPr>
      </w:pPr>
    </w:p>
    <w:p w14:paraId="467C14C4" w14:textId="77777777" w:rsidR="005E5AE2" w:rsidRPr="001E4756" w:rsidRDefault="005E5AE2" w:rsidP="001E4756">
      <w:pPr>
        <w:spacing w:after="0" w:line="240" w:lineRule="auto"/>
        <w:jc w:val="center"/>
        <w:rPr>
          <w:rFonts w:eastAsiaTheme="minorHAnsi"/>
          <w:b/>
          <w:smallCaps/>
          <w:sz w:val="28"/>
          <w:szCs w:val="28"/>
          <w:u w:val="single"/>
          <w:lang w:val="fr-FR" w:eastAsia="en-US"/>
        </w:rPr>
      </w:pPr>
    </w:p>
    <w:p w14:paraId="6B87DC31" w14:textId="51851872" w:rsidR="00BF3ECE" w:rsidRDefault="001E4756" w:rsidP="00FD36A9">
      <w:pPr>
        <w:spacing w:before="120" w:after="0"/>
        <w:jc w:val="center"/>
        <w:rPr>
          <w:rFonts w:eastAsiaTheme="minorHAnsi"/>
          <w:b/>
          <w:smallCaps/>
          <w:sz w:val="28"/>
          <w:szCs w:val="28"/>
          <w:u w:val="single"/>
          <w:lang w:val="fr-FR" w:eastAsia="en-US"/>
        </w:rPr>
      </w:pPr>
      <w:r w:rsidRPr="001E4756">
        <w:rPr>
          <w:rFonts w:eastAsiaTheme="minorHAnsi"/>
          <w:b/>
          <w:smallCaps/>
          <w:sz w:val="28"/>
          <w:szCs w:val="28"/>
          <w:u w:val="single"/>
          <w:lang w:val="fr-FR" w:eastAsia="en-US"/>
        </w:rPr>
        <w:t>Droit international économique</w:t>
      </w:r>
    </w:p>
    <w:p w14:paraId="64723ED2" w14:textId="4467D178" w:rsidR="001E4756" w:rsidRDefault="00284505" w:rsidP="00FD36A9">
      <w:pPr>
        <w:spacing w:before="120" w:after="0"/>
        <w:jc w:val="center"/>
        <w:rPr>
          <w:rFonts w:eastAsiaTheme="minorHAnsi"/>
          <w:b/>
          <w:smallCaps/>
          <w:sz w:val="28"/>
          <w:szCs w:val="28"/>
          <w:u w:val="single"/>
          <w:lang w:val="fr-FR" w:eastAsia="en-US"/>
        </w:rPr>
      </w:pPr>
      <w:r>
        <w:rPr>
          <w:rFonts w:eastAsiaTheme="minorHAnsi"/>
          <w:b/>
          <w:smallCaps/>
          <w:sz w:val="28"/>
          <w:szCs w:val="28"/>
          <w:u w:val="single"/>
          <w:lang w:val="fr-FR" w:eastAsia="en-US"/>
        </w:rPr>
        <w:t>Examen o</w:t>
      </w:r>
      <w:r w:rsidR="001E4756">
        <w:rPr>
          <w:rFonts w:eastAsiaTheme="minorHAnsi"/>
          <w:b/>
          <w:smallCaps/>
          <w:sz w:val="28"/>
          <w:szCs w:val="28"/>
          <w:u w:val="single"/>
          <w:lang w:val="fr-FR" w:eastAsia="en-US"/>
        </w:rPr>
        <w:t>ral</w:t>
      </w:r>
    </w:p>
    <w:p w14:paraId="06AF96D2" w14:textId="77777777" w:rsidR="009E46DB" w:rsidRDefault="009E46DB" w:rsidP="00FD36A9">
      <w:pPr>
        <w:spacing w:before="120" w:after="0"/>
        <w:jc w:val="center"/>
        <w:rPr>
          <w:lang w:val="fr-FR"/>
        </w:rPr>
      </w:pPr>
    </w:p>
    <w:p w14:paraId="196FFEAD" w14:textId="77777777" w:rsidR="005E5AE2" w:rsidRDefault="005E5AE2" w:rsidP="00FD36A9">
      <w:pPr>
        <w:spacing w:before="120" w:after="0"/>
        <w:jc w:val="center"/>
        <w:rPr>
          <w:lang w:val="fr-FR"/>
        </w:rPr>
      </w:pPr>
    </w:p>
    <w:p w14:paraId="5FBCECCF" w14:textId="77777777" w:rsidR="005E5AE2" w:rsidRDefault="00723F22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</w:t>
      </w:r>
      <w:r w:rsidR="005E5AE2">
        <w:t xml:space="preserve">a Charte de La Havane </w:t>
      </w:r>
    </w:p>
    <w:p w14:paraId="386C7AA2" w14:textId="6DD5A9B9" w:rsidR="00723F22" w:rsidRDefault="005E5AE2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</w:t>
      </w:r>
      <w:r w:rsidR="00723F22">
        <w:t>e GATT de 1947</w:t>
      </w:r>
    </w:p>
    <w:p w14:paraId="22174365" w14:textId="2621E8A7" w:rsidR="001C7877" w:rsidRDefault="001C7877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Les accords de libre-échange de l’UE</w:t>
      </w:r>
    </w:p>
    <w:p w14:paraId="03FEA5C3" w14:textId="77777777" w:rsidR="00DB1A20" w:rsidRDefault="00DB1A20" w:rsidP="00DB1A20">
      <w:pPr>
        <w:pStyle w:val="Paragraphedeliste"/>
        <w:numPr>
          <w:ilvl w:val="0"/>
          <w:numId w:val="1"/>
        </w:numPr>
        <w:spacing w:before="240" w:line="600" w:lineRule="auto"/>
      </w:pPr>
      <w:r>
        <w:t>La clause de la nation la plus favorisée</w:t>
      </w:r>
    </w:p>
    <w:p w14:paraId="0E4846FD" w14:textId="34622B18" w:rsidR="00263EEA" w:rsidRPr="001E4756" w:rsidRDefault="00DB75AC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Multilatéralisme et bilatéralisme en droit international économique</w:t>
      </w:r>
    </w:p>
    <w:p w14:paraId="01139C67" w14:textId="77777777" w:rsidR="00474E3C" w:rsidRDefault="00474E3C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Quel avenir pour le multilatéralisme commercial ?</w:t>
      </w:r>
    </w:p>
    <w:p w14:paraId="4D5FDC06" w14:textId="1FEEFDAB" w:rsidR="00350056" w:rsidRDefault="00350056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Les négociations commerciales à l’OMC</w:t>
      </w:r>
    </w:p>
    <w:p w14:paraId="62A9270C" w14:textId="77777777" w:rsidR="00DB1A20" w:rsidRDefault="00DB1A20" w:rsidP="00DB1A20">
      <w:pPr>
        <w:pStyle w:val="Paragraphedeliste"/>
        <w:numPr>
          <w:ilvl w:val="0"/>
          <w:numId w:val="1"/>
        </w:numPr>
        <w:spacing w:before="240" w:line="600" w:lineRule="auto"/>
      </w:pPr>
      <w:r w:rsidRPr="001E4756">
        <w:t>Quel bilan pour l’OMC ?</w:t>
      </w:r>
    </w:p>
    <w:p w14:paraId="27899A4D" w14:textId="77777777" w:rsidR="00AC1762" w:rsidRPr="001E4756" w:rsidRDefault="00AC1762" w:rsidP="00AC1762">
      <w:pPr>
        <w:pStyle w:val="Paragraphedeliste"/>
        <w:numPr>
          <w:ilvl w:val="0"/>
          <w:numId w:val="1"/>
        </w:numPr>
        <w:spacing w:before="240" w:line="600" w:lineRule="auto"/>
      </w:pPr>
      <w:r>
        <w:t>Faut-il réformer l’OMC ?</w:t>
      </w:r>
    </w:p>
    <w:p w14:paraId="23C58CC3" w14:textId="064FB98E" w:rsidR="0063499F" w:rsidRPr="001E4756" w:rsidRDefault="0063499F" w:rsidP="001E4756">
      <w:pPr>
        <w:pStyle w:val="Paragraphedeliste"/>
        <w:numPr>
          <w:ilvl w:val="0"/>
          <w:numId w:val="1"/>
        </w:numPr>
        <w:spacing w:before="240" w:line="600" w:lineRule="auto"/>
      </w:pPr>
      <w:r w:rsidRPr="001E4756">
        <w:t xml:space="preserve">Les accords </w:t>
      </w:r>
      <w:r w:rsidR="00AC1762">
        <w:t xml:space="preserve">commerciaux </w:t>
      </w:r>
      <w:r w:rsidR="005E7112" w:rsidRPr="001E4756">
        <w:t>préférentiels</w:t>
      </w:r>
    </w:p>
    <w:p w14:paraId="5E4683B6" w14:textId="77777777" w:rsidR="00422F23" w:rsidRDefault="0063499F" w:rsidP="001E4756">
      <w:pPr>
        <w:pStyle w:val="Paragraphedeliste"/>
        <w:numPr>
          <w:ilvl w:val="0"/>
          <w:numId w:val="1"/>
        </w:numPr>
        <w:spacing w:before="240" w:line="600" w:lineRule="auto"/>
      </w:pPr>
      <w:r w:rsidRPr="001E4756">
        <w:t>L</w:t>
      </w:r>
      <w:r w:rsidR="00422F23">
        <w:t>’Organe d’appel de l’OMC</w:t>
      </w:r>
    </w:p>
    <w:p w14:paraId="370BCDE7" w14:textId="5237CE68" w:rsidR="0063499F" w:rsidRDefault="00422F23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</w:t>
      </w:r>
      <w:r w:rsidR="0063499F" w:rsidRPr="001E4756">
        <w:t xml:space="preserve">e </w:t>
      </w:r>
      <w:r w:rsidR="005E7112" w:rsidRPr="001E4756">
        <w:t>règlement des différends commerciaux</w:t>
      </w:r>
    </w:p>
    <w:p w14:paraId="15D5361E" w14:textId="77777777" w:rsidR="00840C23" w:rsidRPr="001E4756" w:rsidRDefault="00840C23" w:rsidP="00840C23">
      <w:pPr>
        <w:pStyle w:val="Paragraphedeliste"/>
        <w:numPr>
          <w:ilvl w:val="0"/>
          <w:numId w:val="1"/>
        </w:numPr>
        <w:spacing w:before="240" w:line="600" w:lineRule="auto"/>
      </w:pPr>
      <w:r>
        <w:t xml:space="preserve">L’arbitrage d’investissement : </w:t>
      </w:r>
      <w:r w:rsidRPr="001E4756">
        <w:t>avantages et inconvénients</w:t>
      </w:r>
    </w:p>
    <w:p w14:paraId="0A63B349" w14:textId="38CCD8AC" w:rsidR="00FF752E" w:rsidRDefault="00FF752E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lastRenderedPageBreak/>
        <w:t>Le principe de traitement national</w:t>
      </w:r>
    </w:p>
    <w:p w14:paraId="6F273F0E" w14:textId="5691CDFC" w:rsidR="009856F3" w:rsidRDefault="009856F3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L’article XX du GATT (exceptions générales)</w:t>
      </w:r>
    </w:p>
    <w:p w14:paraId="229AAB10" w14:textId="604C9B9E" w:rsidR="008742BB" w:rsidRDefault="008742BB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Libre-échange et sécurité</w:t>
      </w:r>
    </w:p>
    <w:p w14:paraId="139DE512" w14:textId="08F595A1" w:rsidR="00BF3ECE" w:rsidRPr="001E4756" w:rsidRDefault="00BF3ECE" w:rsidP="001E4756">
      <w:pPr>
        <w:pStyle w:val="Paragraphedeliste"/>
        <w:numPr>
          <w:ilvl w:val="0"/>
          <w:numId w:val="1"/>
        </w:numPr>
        <w:spacing w:before="240" w:line="600" w:lineRule="auto"/>
      </w:pPr>
      <w:r w:rsidRPr="001E4756">
        <w:t>Droit international économique et protection de l’environnement</w:t>
      </w:r>
    </w:p>
    <w:p w14:paraId="5A80EFCC" w14:textId="77777777" w:rsidR="00FD6F1A" w:rsidRDefault="00FD6F1A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Subventions et commerce international</w:t>
      </w:r>
    </w:p>
    <w:p w14:paraId="682201DF" w14:textId="5C05830A" w:rsidR="0032529B" w:rsidRDefault="0032529B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>Commerce et développement durable</w:t>
      </w:r>
    </w:p>
    <w:p w14:paraId="05BFE0F7" w14:textId="77777777" w:rsidR="00840C23" w:rsidRDefault="00840C23" w:rsidP="001E4756">
      <w:pPr>
        <w:pStyle w:val="Paragraphedeliste"/>
        <w:numPr>
          <w:ilvl w:val="0"/>
          <w:numId w:val="1"/>
        </w:numPr>
        <w:spacing w:before="240" w:line="600" w:lineRule="auto"/>
      </w:pPr>
      <w:r>
        <w:t xml:space="preserve">La loyauté des échanges </w:t>
      </w:r>
    </w:p>
    <w:sectPr w:rsidR="00840C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156"/>
    <w:multiLevelType w:val="hybridMultilevel"/>
    <w:tmpl w:val="FCFE5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9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9F"/>
    <w:rsid w:val="001C7877"/>
    <w:rsid w:val="001E4756"/>
    <w:rsid w:val="00263EEA"/>
    <w:rsid w:val="00284505"/>
    <w:rsid w:val="0032529B"/>
    <w:rsid w:val="00337889"/>
    <w:rsid w:val="00350056"/>
    <w:rsid w:val="003D3148"/>
    <w:rsid w:val="00422F23"/>
    <w:rsid w:val="00474E3C"/>
    <w:rsid w:val="00582054"/>
    <w:rsid w:val="005E5AE2"/>
    <w:rsid w:val="005E7112"/>
    <w:rsid w:val="0063499F"/>
    <w:rsid w:val="00703891"/>
    <w:rsid w:val="00723F22"/>
    <w:rsid w:val="007F0493"/>
    <w:rsid w:val="00811BE4"/>
    <w:rsid w:val="00840C23"/>
    <w:rsid w:val="00855CAD"/>
    <w:rsid w:val="008742BB"/>
    <w:rsid w:val="008A3D6E"/>
    <w:rsid w:val="008C3C2A"/>
    <w:rsid w:val="00932385"/>
    <w:rsid w:val="009856F3"/>
    <w:rsid w:val="009E46DB"/>
    <w:rsid w:val="00A51B97"/>
    <w:rsid w:val="00AC1762"/>
    <w:rsid w:val="00B25555"/>
    <w:rsid w:val="00B461C3"/>
    <w:rsid w:val="00BF3ECE"/>
    <w:rsid w:val="00C744B1"/>
    <w:rsid w:val="00DB1A20"/>
    <w:rsid w:val="00DB75AC"/>
    <w:rsid w:val="00DC3BBA"/>
    <w:rsid w:val="00E64BE4"/>
    <w:rsid w:val="00E8406D"/>
    <w:rsid w:val="00EA0174"/>
    <w:rsid w:val="00F57494"/>
    <w:rsid w:val="00FD36A9"/>
    <w:rsid w:val="00FD6F1A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1960"/>
  <w15:chartTrackingRefBased/>
  <w15:docId w15:val="{2E1BD801-B4E3-44CA-A0D6-C1070AD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3499F"/>
    <w:rPr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E8406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mallCaps/>
      <w:sz w:val="28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E8406D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  <w:lang w:val="fr-FR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E8406D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E8406D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E8406D"/>
    <w:pPr>
      <w:overflowPunct w:val="0"/>
      <w:autoSpaceDE w:val="0"/>
      <w:autoSpaceDN w:val="0"/>
      <w:adjustRightInd w:val="0"/>
      <w:spacing w:before="240" w:after="24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autoRedefine/>
    <w:unhideWhenUsed/>
    <w:qFormat/>
    <w:rsid w:val="00E8406D"/>
    <w:pPr>
      <w:keepNext/>
      <w:keepLines/>
      <w:spacing w:before="240" w:after="240" w:line="240" w:lineRule="auto"/>
      <w:ind w:left="1418"/>
      <w:jc w:val="both"/>
      <w:outlineLvl w:val="5"/>
    </w:pPr>
    <w:rPr>
      <w:rFonts w:ascii="Times New Roman" w:eastAsiaTheme="majorEastAsia" w:hAnsi="Times New Roman" w:cstheme="majorBidi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6c429373">
    <w:name w:val="s6c429373"/>
    <w:basedOn w:val="Normal"/>
    <w:rsid w:val="00DC3BBA"/>
    <w:pPr>
      <w:spacing w:before="100" w:beforeAutospacing="1" w:after="100" w:afterAutospacing="1"/>
    </w:pPr>
    <w:rPr>
      <w:rFonts w:eastAsia="Times New Roman" w:cs="Times New Roman"/>
      <w:szCs w:val="24"/>
      <w:lang w:val="en-GB"/>
    </w:rPr>
  </w:style>
  <w:style w:type="character" w:customStyle="1" w:styleId="s1a844bc0">
    <w:name w:val="s1a844bc0"/>
    <w:basedOn w:val="Policepardfaut"/>
    <w:rsid w:val="00DC3BBA"/>
  </w:style>
  <w:style w:type="character" w:customStyle="1" w:styleId="sfbbfee58">
    <w:name w:val="sfbbfee58"/>
    <w:basedOn w:val="Policepardfaut"/>
    <w:rsid w:val="00DC3BBA"/>
  </w:style>
  <w:style w:type="character" w:customStyle="1" w:styleId="wordhighlighted">
    <w:name w:val="wordhighlighted"/>
    <w:basedOn w:val="Policepardfaut"/>
    <w:rsid w:val="00DC3BBA"/>
  </w:style>
  <w:style w:type="character" w:customStyle="1" w:styleId="s3ca6e50f">
    <w:name w:val="s3ca6e50f"/>
    <w:basedOn w:val="Policepardfaut"/>
    <w:rsid w:val="00DC3BBA"/>
  </w:style>
  <w:style w:type="character" w:customStyle="1" w:styleId="Titre1Car">
    <w:name w:val="Titre 1 Car"/>
    <w:basedOn w:val="Policepardfaut"/>
    <w:link w:val="Titre1"/>
    <w:rsid w:val="00E8406D"/>
    <w:rPr>
      <w:rFonts w:ascii="Times New Roman" w:eastAsiaTheme="majorEastAsia" w:hAnsi="Times New Roman" w:cstheme="majorBidi"/>
      <w:smallCaps/>
      <w:sz w:val="28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E8406D"/>
    <w:rPr>
      <w:rFonts w:ascii="Times New Roman" w:eastAsiaTheme="majorEastAsia" w:hAnsi="Times New Roman" w:cstheme="majorBidi"/>
      <w:b/>
      <w:sz w:val="24"/>
      <w:szCs w:val="26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E8406D"/>
    <w:rPr>
      <w:rFonts w:ascii="Times New Roman" w:eastAsia="Times New Roman" w:hAnsi="Times New Roman" w:cs="Times New Roman"/>
      <w:b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E8406D"/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E8406D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6Car">
    <w:name w:val="Titre 6 Car"/>
    <w:basedOn w:val="Policepardfaut"/>
    <w:link w:val="Titre6"/>
    <w:rsid w:val="00E8406D"/>
    <w:rPr>
      <w:rFonts w:ascii="Times New Roman" w:eastAsiaTheme="majorEastAsia" w:hAnsi="Times New Roman" w:cstheme="majorBidi"/>
      <w:sz w:val="24"/>
      <w:szCs w:val="20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8406D"/>
    <w:pPr>
      <w:spacing w:before="120" w:after="0" w:line="240" w:lineRule="auto"/>
    </w:pPr>
    <w:rPr>
      <w:rFonts w:eastAsia="Times New Roman" w:cs="Times New Roman"/>
      <w:b/>
      <w:bCs/>
      <w:i/>
      <w:iCs/>
      <w:sz w:val="24"/>
      <w:szCs w:val="24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8406D"/>
    <w:pPr>
      <w:spacing w:before="120" w:after="0" w:line="240" w:lineRule="auto"/>
      <w:ind w:left="240"/>
    </w:pPr>
    <w:rPr>
      <w:rFonts w:eastAsia="Times New Roman" w:cs="Times New Roman"/>
      <w:b/>
      <w:bCs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8406D"/>
    <w:pPr>
      <w:spacing w:after="0" w:line="240" w:lineRule="auto"/>
      <w:ind w:left="480"/>
    </w:pPr>
    <w:rPr>
      <w:rFonts w:eastAsia="Times New Roman" w:cs="Times New Roman"/>
      <w:sz w:val="20"/>
      <w:szCs w:val="20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E8406D"/>
    <w:pPr>
      <w:spacing w:after="0" w:line="240" w:lineRule="auto"/>
      <w:ind w:left="720"/>
    </w:pPr>
    <w:rPr>
      <w:rFonts w:eastAsia="Times New Roman" w:cs="Times New Roman"/>
      <w:sz w:val="20"/>
      <w:szCs w:val="20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8406D"/>
    <w:pPr>
      <w:spacing w:after="0" w:line="240" w:lineRule="auto"/>
      <w:ind w:left="960"/>
    </w:pPr>
    <w:rPr>
      <w:rFonts w:eastAsia="Times New Roman" w:cs="Times New Roman"/>
      <w:sz w:val="20"/>
      <w:szCs w:val="20"/>
      <w:lang w:val="fr-FR" w:eastAsia="fr-FR"/>
    </w:rPr>
  </w:style>
  <w:style w:type="paragraph" w:styleId="Notedebasdepage">
    <w:name w:val="footnote text"/>
    <w:aliases w:val="fn,footnote text,Footnotes,Footnote ak,Footnote Text Char1,Footnote Text Char Char,fn Char Char,footnote text Char Char,Footnotes Char Char,Footnote ak Char Char,fn Char1,footnote text Char1,Footnotes Char1,Footnote ak Char1,ft,fn ca"/>
    <w:basedOn w:val="Normal"/>
    <w:link w:val="NotedebasdepageCar"/>
    <w:autoRedefine/>
    <w:uiPriority w:val="1"/>
    <w:unhideWhenUsed/>
    <w:rsid w:val="00E840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aliases w:val="fn Car,footnote text Car,Footnotes Car,Footnote ak Car,Footnote Text Char1 Car,Footnote Text Char Char Car,fn Char Char Car,footnote text Char Char Car,Footnotes Char Char Car,Footnote ak Char Char Car,fn Char1 Car,ft Car"/>
    <w:basedOn w:val="Policepardfaut"/>
    <w:link w:val="Notedebasdepage"/>
    <w:uiPriority w:val="1"/>
    <w:rsid w:val="00E8406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aliases w:val="Ref,de nota al pie,註腳內容,de nota al pie + (Asian) MS Mincho,11 pt,note de bas de page,note de bas de,Appel note,callout"/>
    <w:uiPriority w:val="99"/>
    <w:rsid w:val="00E8406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8406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406D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8406D"/>
    <w:pPr>
      <w:spacing w:before="200" w:line="240" w:lineRule="auto"/>
      <w:ind w:left="862" w:right="862"/>
      <w:contextualSpacing/>
      <w:jc w:val="both"/>
    </w:pPr>
    <w:rPr>
      <w:rFonts w:ascii="Times New Roman" w:eastAsia="Times New Roman" w:hAnsi="Times New Roman" w:cs="Times New Roman"/>
      <w:iCs/>
      <w:szCs w:val="20"/>
      <w:lang w:val="fr-FR" w:eastAsia="fr-FR"/>
    </w:rPr>
  </w:style>
  <w:style w:type="character" w:customStyle="1" w:styleId="CitationCar">
    <w:name w:val="Citation Car"/>
    <w:basedOn w:val="Policepardfaut"/>
    <w:link w:val="Citation"/>
    <w:uiPriority w:val="29"/>
    <w:rsid w:val="00E8406D"/>
    <w:rPr>
      <w:rFonts w:ascii="Times New Roman" w:eastAsia="Times New Roman" w:hAnsi="Times New Roman" w:cs="Times New Roman"/>
      <w:iCs/>
      <w:szCs w:val="20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40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4"/>
      <w:szCs w:val="20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406D"/>
    <w:rPr>
      <w:rFonts w:ascii="Times New Roman" w:eastAsia="Times New Roman" w:hAnsi="Times New Roman" w:cs="Times New Roman"/>
      <w:i/>
      <w:iCs/>
      <w:color w:val="4472C4" w:themeColor="accent1"/>
      <w:sz w:val="24"/>
      <w:szCs w:val="20"/>
      <w:lang w:val="fr-FR" w:eastAsia="fr-FR"/>
    </w:rPr>
  </w:style>
  <w:style w:type="character" w:styleId="Rfrencelgre">
    <w:name w:val="Subtle Reference"/>
    <w:basedOn w:val="Policepardfaut"/>
    <w:uiPriority w:val="31"/>
    <w:qFormat/>
    <w:rsid w:val="00E8406D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E8406D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B461C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1"/>
    <w:basedOn w:val="Normal"/>
    <w:uiPriority w:val="1"/>
    <w:qFormat/>
    <w:rsid w:val="00E8406D"/>
    <w:pPr>
      <w:ind w:left="708"/>
    </w:pPr>
    <w:rPr>
      <w:rFonts w:eastAsia="Times New Roman" w:cs="Times New Roman"/>
    </w:rPr>
  </w:style>
  <w:style w:type="paragraph" w:customStyle="1" w:styleId="Normal2">
    <w:name w:val="Normal 2"/>
    <w:basedOn w:val="Normal"/>
    <w:qFormat/>
    <w:rsid w:val="00E8406D"/>
    <w:pPr>
      <w:spacing w:after="0"/>
      <w:ind w:left="1134"/>
    </w:pPr>
    <w:rPr>
      <w:rFonts w:eastAsia="Times New Roman" w:cs="Times New Roman"/>
    </w:rPr>
  </w:style>
  <w:style w:type="paragraph" w:customStyle="1" w:styleId="Normal20">
    <w:name w:val="Normal2"/>
    <w:basedOn w:val="Normal"/>
    <w:autoRedefine/>
    <w:qFormat/>
    <w:rsid w:val="00B461C3"/>
    <w:pPr>
      <w:spacing w:after="0"/>
    </w:pPr>
    <w:rPr>
      <w:rFonts w:eastAsia="Times New Roman" w:cs="Times New Roman"/>
      <w:bCs/>
      <w:szCs w:val="24"/>
    </w:rPr>
  </w:style>
  <w:style w:type="character" w:customStyle="1" w:styleId="hl">
    <w:name w:val="hl"/>
    <w:basedOn w:val="Policepardfaut"/>
    <w:uiPriority w:val="1"/>
    <w:rsid w:val="00E8406D"/>
  </w:style>
  <w:style w:type="paragraph" w:customStyle="1" w:styleId="corps2">
    <w:name w:val="corps 2"/>
    <w:basedOn w:val="Corpsdetexte2"/>
    <w:link w:val="corps2Car"/>
    <w:uiPriority w:val="1"/>
    <w:qFormat/>
    <w:rsid w:val="00E8406D"/>
    <w:pPr>
      <w:spacing w:after="0" w:line="240" w:lineRule="auto"/>
      <w:ind w:left="708"/>
      <w:jc w:val="both"/>
    </w:pPr>
    <w:rPr>
      <w:rFonts w:eastAsia="Times New Roman" w:cs="Times New Roman"/>
      <w:i/>
      <w:sz w:val="24"/>
      <w:szCs w:val="24"/>
    </w:rPr>
  </w:style>
  <w:style w:type="character" w:customStyle="1" w:styleId="corps2Car">
    <w:name w:val="corps 2 Car"/>
    <w:basedOn w:val="Policepardfaut"/>
    <w:link w:val="corps2"/>
    <w:uiPriority w:val="1"/>
    <w:rsid w:val="00E8406D"/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461C3"/>
    <w:pPr>
      <w:spacing w:after="120" w:line="480" w:lineRule="auto"/>
    </w:pPr>
    <w:rPr>
      <w:rFonts w:ascii="Times New Roman" w:hAnsi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461C3"/>
    <w:rPr>
      <w:rFonts w:ascii="Times New Roman" w:hAnsi="Times New Roman"/>
      <w:sz w:val="20"/>
      <w:szCs w:val="20"/>
      <w:lang w:val="fr-FR" w:eastAsia="fr-FR"/>
    </w:rPr>
  </w:style>
  <w:style w:type="paragraph" w:customStyle="1" w:styleId="Fiches-Titre2">
    <w:name w:val="Fiches-Titre 2"/>
    <w:basedOn w:val="Titre2"/>
    <w:uiPriority w:val="1"/>
    <w:qFormat/>
    <w:rsid w:val="00E8406D"/>
    <w:rPr>
      <w:rFonts w:asciiTheme="majorBidi" w:hAnsiTheme="majorBidi"/>
      <w:u w:val="none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E8406D"/>
    <w:pPr>
      <w:spacing w:after="0" w:line="240" w:lineRule="auto"/>
      <w:ind w:left="1200"/>
    </w:pPr>
    <w:rPr>
      <w:rFonts w:eastAsia="Times New Roman" w:cs="Times New Roman"/>
      <w:sz w:val="20"/>
      <w:szCs w:val="20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8406D"/>
    <w:pPr>
      <w:spacing w:after="0" w:line="240" w:lineRule="auto"/>
      <w:ind w:left="1440"/>
    </w:pPr>
    <w:rPr>
      <w:rFonts w:eastAsia="Times New Roman" w:cs="Times New Roman"/>
      <w:sz w:val="20"/>
      <w:szCs w:val="20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8406D"/>
    <w:pPr>
      <w:spacing w:after="0" w:line="240" w:lineRule="auto"/>
      <w:ind w:left="1680"/>
    </w:pPr>
    <w:rPr>
      <w:rFonts w:eastAsia="Times New Roman" w:cs="Times New Roman"/>
      <w:sz w:val="20"/>
      <w:szCs w:val="20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8406D"/>
    <w:pPr>
      <w:spacing w:after="0" w:line="240" w:lineRule="auto"/>
      <w:ind w:left="1920"/>
    </w:pPr>
    <w:rPr>
      <w:rFonts w:eastAsia="Times New Roman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61C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61C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840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E8406D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8406D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8406D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"/>
    <w:qFormat/>
    <w:rsid w:val="00E8406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Car">
    <w:name w:val="Titre Car"/>
    <w:basedOn w:val="Policepardfaut"/>
    <w:link w:val="Titre"/>
    <w:uiPriority w:val="1"/>
    <w:rsid w:val="00E8406D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uiPriority w:val="1"/>
    <w:rsid w:val="00E840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8406D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461C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8406D"/>
    <w:rPr>
      <w:b/>
      <w:bCs/>
    </w:rPr>
  </w:style>
  <w:style w:type="character" w:styleId="Accentuation">
    <w:name w:val="Emphasis"/>
    <w:basedOn w:val="Policepardfaut"/>
    <w:uiPriority w:val="20"/>
    <w:qFormat/>
    <w:rsid w:val="00E8406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1C3"/>
    <w:pPr>
      <w:spacing w:after="120" w:line="240" w:lineRule="auto"/>
      <w:jc w:val="both"/>
    </w:pPr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1C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Sansinterligne">
    <w:name w:val="No Spacing"/>
    <w:uiPriority w:val="1"/>
    <w:qFormat/>
    <w:rsid w:val="00E84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Accentuationintense">
    <w:name w:val="Intense Emphasis"/>
    <w:basedOn w:val="Policepardfaut"/>
    <w:uiPriority w:val="21"/>
    <w:qFormat/>
    <w:rsid w:val="00E8406D"/>
    <w:rPr>
      <w:i/>
      <w:iCs/>
      <w:color w:val="4472C4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B461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Jacob</dc:creator>
  <cp:keywords/>
  <dc:description/>
  <cp:lastModifiedBy>Patrick Jacob</cp:lastModifiedBy>
  <cp:revision>18</cp:revision>
  <dcterms:created xsi:type="dcterms:W3CDTF">2024-11-29T17:04:00Z</dcterms:created>
  <dcterms:modified xsi:type="dcterms:W3CDTF">2024-11-29T17:27:00Z</dcterms:modified>
</cp:coreProperties>
</file>