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9E1" w:rsidRPr="00291390" w:rsidRDefault="00366194" w:rsidP="00490B11">
      <w:pPr>
        <w:ind w:left="823"/>
        <w:jc w:val="center"/>
        <w:rPr>
          <w:sz w:val="23"/>
          <w:lang w:val="fr-FR"/>
        </w:rPr>
      </w:pPr>
      <w:r>
        <w:rPr>
          <w:sz w:val="23"/>
          <w:lang w:val="fr-FR"/>
        </w:rPr>
        <w:t xml:space="preserve">Exemple </w:t>
      </w:r>
      <w:r w:rsidR="00490B11" w:rsidRPr="00291390">
        <w:rPr>
          <w:sz w:val="23"/>
          <w:lang w:val="fr-FR"/>
        </w:rPr>
        <w:t xml:space="preserve">Matrice </w:t>
      </w:r>
      <w:r w:rsidR="00532A24" w:rsidRPr="00291390">
        <w:rPr>
          <w:sz w:val="23"/>
          <w:lang w:val="fr-FR"/>
        </w:rPr>
        <w:t>V</w:t>
      </w:r>
      <w:r w:rsidR="00490B11" w:rsidRPr="00291390">
        <w:rPr>
          <w:sz w:val="23"/>
          <w:lang w:val="fr-FR"/>
        </w:rPr>
        <w:t>ente</w:t>
      </w:r>
    </w:p>
    <w:p w:rsidR="007619E1" w:rsidRPr="00291390" w:rsidRDefault="007619E1">
      <w:pPr>
        <w:ind w:left="823"/>
        <w:rPr>
          <w:sz w:val="23"/>
          <w:lang w:val="fr-FR"/>
        </w:rPr>
      </w:pPr>
    </w:p>
    <w:p w:rsidR="007619E1" w:rsidRPr="00366194" w:rsidRDefault="00366194">
      <w:pPr>
        <w:ind w:left="823"/>
        <w:rPr>
          <w:i/>
          <w:sz w:val="23"/>
          <w:u w:val="single"/>
          <w:lang w:val="fr-FR"/>
        </w:rPr>
      </w:pPr>
      <w:r w:rsidRPr="00366194">
        <w:rPr>
          <w:b/>
          <w:i/>
          <w:sz w:val="23"/>
          <w:lang w:val="fr-FR"/>
        </w:rPr>
        <w:t>Important </w:t>
      </w:r>
      <w:r w:rsidRPr="00366194">
        <w:rPr>
          <w:i/>
          <w:sz w:val="23"/>
          <w:lang w:val="fr-FR"/>
        </w:rPr>
        <w:t xml:space="preserve">: </w:t>
      </w:r>
      <w:r w:rsidRPr="00366194">
        <w:rPr>
          <w:i/>
          <w:sz w:val="23"/>
          <w:u w:val="single"/>
          <w:lang w:val="fr-FR"/>
        </w:rPr>
        <w:t>une partie des données de cet exemple est choisi par le vendeur et ne résulte pas d’un calcul à partir du cas.</w:t>
      </w:r>
    </w:p>
    <w:p w:rsidR="007619E1" w:rsidRPr="00291390" w:rsidRDefault="007619E1">
      <w:pPr>
        <w:ind w:left="823"/>
        <w:rPr>
          <w:sz w:val="23"/>
          <w:lang w:val="fr-FR"/>
        </w:rPr>
      </w:pPr>
    </w:p>
    <w:tbl>
      <w:tblPr>
        <w:tblStyle w:val="TableNormal"/>
        <w:tblW w:w="9880" w:type="dxa"/>
        <w:tblInd w:w="74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834"/>
        <w:gridCol w:w="1383"/>
        <w:gridCol w:w="1276"/>
        <w:gridCol w:w="1559"/>
        <w:gridCol w:w="3828"/>
      </w:tblGrid>
      <w:tr w:rsidR="00613803" w:rsidRPr="00291390" w:rsidTr="005C785A">
        <w:trPr>
          <w:trHeight w:val="1166"/>
        </w:trPr>
        <w:tc>
          <w:tcPr>
            <w:tcW w:w="1834" w:type="dxa"/>
          </w:tcPr>
          <w:p w:rsidR="00613803" w:rsidRPr="00291390" w:rsidRDefault="00613803" w:rsidP="00490B11">
            <w:pPr>
              <w:pStyle w:val="TableParagraph"/>
              <w:spacing w:before="10"/>
              <w:jc w:val="center"/>
              <w:rPr>
                <w:sz w:val="23"/>
                <w:lang w:val="fr-FR"/>
              </w:rPr>
            </w:pPr>
          </w:p>
          <w:p w:rsidR="00613803" w:rsidRPr="00291390" w:rsidRDefault="00490B11" w:rsidP="00490B11">
            <w:pPr>
              <w:pStyle w:val="TableParagraph"/>
              <w:spacing w:line="252" w:lineRule="auto"/>
              <w:ind w:left="89" w:hanging="5"/>
              <w:jc w:val="center"/>
              <w:rPr>
                <w:sz w:val="23"/>
                <w:lang w:val="fr-FR"/>
              </w:rPr>
            </w:pPr>
            <w:r w:rsidRPr="00291390">
              <w:rPr>
                <w:w w:val="105"/>
                <w:sz w:val="23"/>
                <w:lang w:val="fr-FR"/>
              </w:rPr>
              <w:t>Point clé de négociation</w:t>
            </w:r>
          </w:p>
        </w:tc>
        <w:tc>
          <w:tcPr>
            <w:tcW w:w="1383" w:type="dxa"/>
          </w:tcPr>
          <w:p w:rsidR="00613803" w:rsidRPr="00291390" w:rsidRDefault="00613803" w:rsidP="00490B11">
            <w:pPr>
              <w:pStyle w:val="TableParagraph"/>
              <w:spacing w:before="10"/>
              <w:jc w:val="center"/>
              <w:rPr>
                <w:sz w:val="23"/>
                <w:lang w:val="fr-FR"/>
              </w:rPr>
            </w:pPr>
          </w:p>
          <w:p w:rsidR="00613803" w:rsidRPr="00291390" w:rsidRDefault="00490B11" w:rsidP="00490B11">
            <w:pPr>
              <w:pStyle w:val="TableParagraph"/>
              <w:ind w:left="93"/>
              <w:jc w:val="center"/>
              <w:rPr>
                <w:sz w:val="23"/>
                <w:lang w:val="fr-FR"/>
              </w:rPr>
            </w:pPr>
            <w:r w:rsidRPr="00291390">
              <w:rPr>
                <w:sz w:val="23"/>
                <w:lang w:val="fr-FR"/>
              </w:rPr>
              <w:t>Seuil limite</w:t>
            </w:r>
          </w:p>
        </w:tc>
        <w:tc>
          <w:tcPr>
            <w:tcW w:w="1276" w:type="dxa"/>
          </w:tcPr>
          <w:p w:rsidR="00613803" w:rsidRPr="00291390" w:rsidRDefault="00613803" w:rsidP="00490B11">
            <w:pPr>
              <w:pStyle w:val="TableParagraph"/>
              <w:spacing w:before="10"/>
              <w:jc w:val="center"/>
              <w:rPr>
                <w:sz w:val="23"/>
                <w:lang w:val="fr-FR"/>
              </w:rPr>
            </w:pPr>
          </w:p>
          <w:p w:rsidR="00613803" w:rsidRPr="00291390" w:rsidRDefault="00490B11" w:rsidP="00490B11">
            <w:pPr>
              <w:pStyle w:val="TableParagraph"/>
              <w:ind w:left="88"/>
              <w:jc w:val="center"/>
              <w:rPr>
                <w:sz w:val="23"/>
                <w:lang w:val="fr-FR"/>
              </w:rPr>
            </w:pPr>
            <w:r w:rsidRPr="00291390">
              <w:rPr>
                <w:w w:val="105"/>
                <w:sz w:val="23"/>
                <w:lang w:val="fr-FR"/>
              </w:rPr>
              <w:t>Objectif</w:t>
            </w:r>
          </w:p>
        </w:tc>
        <w:tc>
          <w:tcPr>
            <w:tcW w:w="1559" w:type="dxa"/>
          </w:tcPr>
          <w:p w:rsidR="00613803" w:rsidRPr="00291390" w:rsidRDefault="00613803" w:rsidP="00490B11">
            <w:pPr>
              <w:pStyle w:val="TableParagraph"/>
              <w:spacing w:before="10"/>
              <w:jc w:val="center"/>
              <w:rPr>
                <w:sz w:val="23"/>
                <w:lang w:val="fr-FR"/>
              </w:rPr>
            </w:pPr>
          </w:p>
          <w:p w:rsidR="00613803" w:rsidRPr="00291390" w:rsidRDefault="00490B11" w:rsidP="00490B11">
            <w:pPr>
              <w:pStyle w:val="TableParagraph"/>
              <w:spacing w:line="252" w:lineRule="auto"/>
              <w:ind w:left="98" w:hanging="5"/>
              <w:jc w:val="center"/>
              <w:rPr>
                <w:sz w:val="23"/>
                <w:lang w:val="fr-FR"/>
              </w:rPr>
            </w:pPr>
            <w:r w:rsidRPr="00291390">
              <w:rPr>
                <w:sz w:val="23"/>
                <w:lang w:val="fr-FR"/>
              </w:rPr>
              <w:t>Demande initiale</w:t>
            </w:r>
          </w:p>
        </w:tc>
        <w:tc>
          <w:tcPr>
            <w:tcW w:w="3828" w:type="dxa"/>
          </w:tcPr>
          <w:p w:rsidR="00613803" w:rsidRPr="00291390" w:rsidRDefault="00613803" w:rsidP="00490B11">
            <w:pPr>
              <w:pStyle w:val="TableParagraph"/>
              <w:spacing w:before="10"/>
              <w:jc w:val="center"/>
              <w:rPr>
                <w:sz w:val="23"/>
                <w:lang w:val="fr-FR"/>
              </w:rPr>
            </w:pPr>
          </w:p>
          <w:p w:rsidR="00613803" w:rsidRPr="00291390" w:rsidRDefault="00490B11" w:rsidP="00490B11">
            <w:pPr>
              <w:pStyle w:val="TableParagraph"/>
              <w:ind w:left="91"/>
              <w:jc w:val="center"/>
              <w:rPr>
                <w:sz w:val="23"/>
                <w:lang w:val="fr-FR"/>
              </w:rPr>
            </w:pPr>
            <w:r w:rsidRPr="00291390">
              <w:rPr>
                <w:sz w:val="23"/>
                <w:lang w:val="fr-FR"/>
              </w:rPr>
              <w:t>Arguments</w:t>
            </w:r>
          </w:p>
        </w:tc>
      </w:tr>
      <w:tr w:rsidR="00613803" w:rsidRPr="000C5136" w:rsidTr="005C785A">
        <w:trPr>
          <w:trHeight w:val="10382"/>
        </w:trPr>
        <w:tc>
          <w:tcPr>
            <w:tcW w:w="1834" w:type="dxa"/>
          </w:tcPr>
          <w:p w:rsidR="00037D36" w:rsidRPr="00291390" w:rsidRDefault="00037D36" w:rsidP="009748AE">
            <w:pPr>
              <w:pStyle w:val="TableParagraph"/>
              <w:jc w:val="center"/>
              <w:rPr>
                <w:rFonts w:ascii="Times New Roman"/>
                <w:lang w:val="fr-FR"/>
              </w:rPr>
            </w:pPr>
          </w:p>
          <w:p w:rsidR="00291390" w:rsidRDefault="00291390" w:rsidP="00291390">
            <w:pPr>
              <w:pStyle w:val="TableParagraph"/>
              <w:jc w:val="center"/>
              <w:rPr>
                <w:rFonts w:ascii="Times New Roman"/>
                <w:lang w:val="fr-FR"/>
              </w:rPr>
            </w:pPr>
            <w:r w:rsidRPr="00291390">
              <w:rPr>
                <w:rFonts w:ascii="Times New Roman"/>
                <w:lang w:val="fr-FR"/>
              </w:rPr>
              <w:t>Quantit</w:t>
            </w:r>
            <w:r w:rsidRPr="00291390">
              <w:rPr>
                <w:rFonts w:ascii="Times New Roman"/>
                <w:lang w:val="fr-FR"/>
              </w:rPr>
              <w:t>é</w:t>
            </w:r>
          </w:p>
          <w:p w:rsidR="00291390" w:rsidRPr="00291390" w:rsidRDefault="00291390" w:rsidP="00291390">
            <w:pPr>
              <w:pStyle w:val="TableParagraph"/>
              <w:jc w:val="center"/>
              <w:rPr>
                <w:rFonts w:ascii="Times New Roman"/>
                <w:lang w:val="fr-FR"/>
              </w:rPr>
            </w:pPr>
            <w:r>
              <w:rPr>
                <w:rFonts w:ascii="Times New Roman"/>
                <w:lang w:val="fr-FR"/>
              </w:rPr>
              <w:t>Colisage</w:t>
            </w:r>
          </w:p>
          <w:p w:rsidR="00291390" w:rsidRPr="00291390" w:rsidRDefault="00291390" w:rsidP="00291390">
            <w:pPr>
              <w:pStyle w:val="TableParagraph"/>
              <w:jc w:val="center"/>
              <w:rPr>
                <w:rFonts w:ascii="Times New Roman"/>
                <w:lang w:val="fr-FR"/>
              </w:rPr>
            </w:pPr>
          </w:p>
          <w:p w:rsidR="00E34FF8" w:rsidRDefault="00E34FF8" w:rsidP="00291390">
            <w:pPr>
              <w:pStyle w:val="TableParagraph"/>
              <w:jc w:val="center"/>
              <w:rPr>
                <w:rFonts w:ascii="Times New Roman"/>
                <w:lang w:val="fr-FR"/>
              </w:rPr>
            </w:pPr>
          </w:p>
          <w:p w:rsidR="00291390" w:rsidRPr="00291390" w:rsidRDefault="00291390" w:rsidP="00291390">
            <w:pPr>
              <w:pStyle w:val="TableParagraph"/>
              <w:jc w:val="center"/>
              <w:rPr>
                <w:rFonts w:ascii="Times New Roman"/>
                <w:lang w:val="fr-FR"/>
              </w:rPr>
            </w:pPr>
            <w:r w:rsidRPr="00291390">
              <w:rPr>
                <w:rFonts w:ascii="Times New Roman"/>
                <w:lang w:val="fr-FR"/>
              </w:rPr>
              <w:t>Prix HT</w:t>
            </w: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37D36" w:rsidRPr="00291390" w:rsidRDefault="005C785A" w:rsidP="009748AE">
            <w:pPr>
              <w:pStyle w:val="TableParagraph"/>
              <w:jc w:val="center"/>
              <w:rPr>
                <w:rFonts w:ascii="Times New Roman"/>
                <w:lang w:val="fr-FR"/>
              </w:rPr>
            </w:pPr>
            <w:r>
              <w:rPr>
                <w:rFonts w:ascii="Times New Roman"/>
                <w:lang w:val="fr-FR"/>
              </w:rPr>
              <w:t>Packaging</w:t>
            </w: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37D36" w:rsidRPr="00291390" w:rsidRDefault="00650836" w:rsidP="009748AE">
            <w:pPr>
              <w:pStyle w:val="TableParagraph"/>
              <w:jc w:val="center"/>
              <w:rPr>
                <w:rFonts w:ascii="Times New Roman"/>
                <w:lang w:val="fr-FR"/>
              </w:rPr>
            </w:pPr>
            <w:r>
              <w:rPr>
                <w:rFonts w:ascii="Times New Roman"/>
                <w:lang w:val="fr-FR"/>
              </w:rPr>
              <w:t>Franco de port</w:t>
            </w: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27321B" w:rsidRDefault="0027321B" w:rsidP="009748AE">
            <w:pPr>
              <w:pStyle w:val="TableParagraph"/>
              <w:jc w:val="center"/>
              <w:rPr>
                <w:rFonts w:ascii="Times New Roman"/>
                <w:lang w:val="fr-FR"/>
              </w:rPr>
            </w:pPr>
          </w:p>
          <w:p w:rsidR="0027321B" w:rsidRDefault="0027321B" w:rsidP="009748AE">
            <w:pPr>
              <w:pStyle w:val="TableParagraph"/>
              <w:jc w:val="center"/>
              <w:rPr>
                <w:rFonts w:ascii="Times New Roman"/>
                <w:lang w:val="fr-FR"/>
              </w:rPr>
            </w:pPr>
          </w:p>
          <w:p w:rsidR="0027321B" w:rsidRDefault="0027321B" w:rsidP="009748AE">
            <w:pPr>
              <w:pStyle w:val="TableParagraph"/>
              <w:jc w:val="center"/>
              <w:rPr>
                <w:rFonts w:ascii="Times New Roman"/>
                <w:lang w:val="fr-FR"/>
              </w:rPr>
            </w:pPr>
          </w:p>
          <w:p w:rsidR="001E3090" w:rsidRDefault="00246601" w:rsidP="009748AE">
            <w:pPr>
              <w:pStyle w:val="TableParagraph"/>
              <w:jc w:val="center"/>
              <w:rPr>
                <w:rFonts w:ascii="Times New Roman"/>
                <w:lang w:val="fr-FR"/>
              </w:rPr>
            </w:pPr>
            <w:r>
              <w:rPr>
                <w:rFonts w:ascii="Times New Roman"/>
                <w:lang w:val="fr-FR"/>
              </w:rPr>
              <w:t>Garantie</w:t>
            </w:r>
          </w:p>
          <w:p w:rsidR="00246601" w:rsidRDefault="00246601" w:rsidP="009748AE">
            <w:pPr>
              <w:pStyle w:val="TableParagraph"/>
              <w:jc w:val="center"/>
              <w:rPr>
                <w:rFonts w:ascii="Times New Roman"/>
                <w:lang w:val="fr-FR"/>
              </w:rPr>
            </w:pPr>
          </w:p>
          <w:p w:rsidR="00246601" w:rsidRDefault="00246601" w:rsidP="009748AE">
            <w:pPr>
              <w:pStyle w:val="TableParagraph"/>
              <w:jc w:val="center"/>
              <w:rPr>
                <w:rFonts w:ascii="Times New Roman"/>
                <w:lang w:val="fr-FR"/>
              </w:rPr>
            </w:pPr>
          </w:p>
          <w:p w:rsidR="00246601" w:rsidRDefault="00246601" w:rsidP="009748AE">
            <w:pPr>
              <w:pStyle w:val="TableParagraph"/>
              <w:jc w:val="center"/>
              <w:rPr>
                <w:rFonts w:ascii="Times New Roman"/>
                <w:lang w:val="fr-FR"/>
              </w:rPr>
            </w:pPr>
          </w:p>
          <w:p w:rsidR="00FC6F37" w:rsidRDefault="00FC6F37" w:rsidP="009748AE">
            <w:pPr>
              <w:pStyle w:val="TableParagraph"/>
              <w:jc w:val="center"/>
              <w:rPr>
                <w:rFonts w:ascii="Times New Roman"/>
                <w:lang w:val="fr-FR"/>
              </w:rPr>
            </w:pPr>
          </w:p>
          <w:p w:rsidR="00246601" w:rsidRPr="00291390" w:rsidRDefault="00246601" w:rsidP="009748AE">
            <w:pPr>
              <w:pStyle w:val="TableParagraph"/>
              <w:jc w:val="center"/>
              <w:rPr>
                <w:rFonts w:ascii="Times New Roman"/>
                <w:lang w:val="fr-FR"/>
              </w:rPr>
            </w:pPr>
            <w:r>
              <w:rPr>
                <w:rFonts w:ascii="Times New Roman"/>
                <w:lang w:val="fr-FR"/>
              </w:rPr>
              <w:t>Conditions de paiement</w:t>
            </w: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tc>
        <w:tc>
          <w:tcPr>
            <w:tcW w:w="1383" w:type="dxa"/>
          </w:tcPr>
          <w:p w:rsidR="00037D36" w:rsidRPr="00291390" w:rsidRDefault="00037D36" w:rsidP="009748AE">
            <w:pPr>
              <w:pStyle w:val="TableParagraph"/>
              <w:jc w:val="center"/>
              <w:rPr>
                <w:rFonts w:ascii="Times New Roman"/>
                <w:lang w:val="fr-FR"/>
              </w:rPr>
            </w:pPr>
          </w:p>
          <w:p w:rsidR="00037D36" w:rsidRPr="00291390" w:rsidRDefault="00115CEC" w:rsidP="009748AE">
            <w:pPr>
              <w:pStyle w:val="TableParagraph"/>
              <w:jc w:val="center"/>
              <w:rPr>
                <w:rFonts w:ascii="Times New Roman"/>
                <w:lang w:val="fr-FR"/>
              </w:rPr>
            </w:pPr>
            <w:r>
              <w:rPr>
                <w:rFonts w:ascii="Times New Roman"/>
                <w:lang w:val="fr-FR"/>
              </w:rPr>
              <w:t>11360pcs</w:t>
            </w:r>
          </w:p>
          <w:p w:rsidR="00037D36" w:rsidRPr="00291390" w:rsidRDefault="00115CEC" w:rsidP="009748AE">
            <w:pPr>
              <w:pStyle w:val="TableParagraph"/>
              <w:jc w:val="center"/>
              <w:rPr>
                <w:rFonts w:ascii="Times New Roman"/>
                <w:lang w:val="fr-FR"/>
              </w:rPr>
            </w:pPr>
            <w:r>
              <w:rPr>
                <w:rFonts w:ascii="Times New Roman"/>
                <w:lang w:val="fr-FR"/>
              </w:rPr>
              <w:t>20pcs/</w:t>
            </w:r>
            <w:proofErr w:type="spellStart"/>
            <w:r>
              <w:rPr>
                <w:rFonts w:ascii="Times New Roman"/>
                <w:lang w:val="fr-FR"/>
              </w:rPr>
              <w:t>ctn</w:t>
            </w:r>
            <w:proofErr w:type="spellEnd"/>
          </w:p>
          <w:p w:rsidR="00037D36" w:rsidRPr="00291390" w:rsidRDefault="00037D36" w:rsidP="009748AE">
            <w:pPr>
              <w:pStyle w:val="TableParagraph"/>
              <w:jc w:val="center"/>
              <w:rPr>
                <w:rFonts w:ascii="Times New Roman"/>
                <w:lang w:val="fr-FR"/>
              </w:rPr>
            </w:pPr>
          </w:p>
          <w:p w:rsidR="00E34FF8" w:rsidRDefault="00E34FF8" w:rsidP="009748AE">
            <w:pPr>
              <w:pStyle w:val="TableParagraph"/>
              <w:jc w:val="center"/>
              <w:rPr>
                <w:rFonts w:ascii="Times New Roman"/>
                <w:lang w:val="fr-FR"/>
              </w:rPr>
            </w:pPr>
          </w:p>
          <w:p w:rsidR="00037D36" w:rsidRPr="00291390" w:rsidRDefault="00291390" w:rsidP="009748AE">
            <w:pPr>
              <w:pStyle w:val="TableParagraph"/>
              <w:jc w:val="center"/>
              <w:rPr>
                <w:rFonts w:ascii="Times New Roman"/>
                <w:lang w:val="fr-FR"/>
              </w:rPr>
            </w:pPr>
            <w:r>
              <w:rPr>
                <w:rFonts w:ascii="Times New Roman"/>
                <w:lang w:val="fr-FR"/>
              </w:rPr>
              <w:t>7</w:t>
            </w:r>
            <w:r>
              <w:rPr>
                <w:rFonts w:ascii="Times New Roman"/>
                <w:lang w:val="fr-FR"/>
              </w:rPr>
              <w:t>€</w:t>
            </w: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37D36" w:rsidRPr="00291390" w:rsidRDefault="000C5136" w:rsidP="009748AE">
            <w:pPr>
              <w:pStyle w:val="TableParagraph"/>
              <w:jc w:val="center"/>
              <w:rPr>
                <w:rFonts w:ascii="Times New Roman"/>
                <w:lang w:val="fr-FR"/>
              </w:rPr>
            </w:pPr>
            <w:r>
              <w:rPr>
                <w:rFonts w:ascii="Times New Roman"/>
                <w:lang w:val="fr-FR"/>
              </w:rPr>
              <w:t>Boite couleur</w:t>
            </w:r>
            <w:r w:rsidR="00584EE0">
              <w:rPr>
                <w:rFonts w:ascii="Times New Roman"/>
                <w:lang w:val="fr-FR"/>
              </w:rPr>
              <w:t xml:space="preserve"> s</w:t>
            </w:r>
            <w:r w:rsidR="00584EE0">
              <w:rPr>
                <w:rFonts w:ascii="Times New Roman"/>
                <w:lang w:val="fr-FR"/>
              </w:rPr>
              <w:t>é</w:t>
            </w:r>
            <w:r w:rsidR="00584EE0">
              <w:rPr>
                <w:rFonts w:ascii="Times New Roman"/>
                <w:lang w:val="fr-FR"/>
              </w:rPr>
              <w:t>curis</w:t>
            </w:r>
            <w:r w:rsidR="00584EE0">
              <w:rPr>
                <w:rFonts w:ascii="Times New Roman"/>
                <w:lang w:val="fr-FR"/>
              </w:rPr>
              <w:t>é</w:t>
            </w:r>
            <w:r w:rsidR="00584EE0">
              <w:rPr>
                <w:rFonts w:ascii="Times New Roman"/>
                <w:lang w:val="fr-FR"/>
              </w:rPr>
              <w:t>e</w:t>
            </w:r>
          </w:p>
          <w:p w:rsidR="001E3090" w:rsidRPr="00291390" w:rsidRDefault="001E3090" w:rsidP="009748AE">
            <w:pPr>
              <w:pStyle w:val="TableParagraph"/>
              <w:jc w:val="center"/>
              <w:rPr>
                <w:rFonts w:ascii="Times New Roman"/>
                <w:lang w:val="fr-FR"/>
              </w:rPr>
            </w:pPr>
          </w:p>
          <w:p w:rsidR="000C5136" w:rsidRDefault="000C5136" w:rsidP="009748AE">
            <w:pPr>
              <w:pStyle w:val="TableParagraph"/>
              <w:jc w:val="center"/>
              <w:rPr>
                <w:rFonts w:ascii="Times New Roman"/>
                <w:lang w:val="fr-FR"/>
              </w:rPr>
            </w:pPr>
          </w:p>
          <w:p w:rsidR="001E3090" w:rsidRPr="00291390" w:rsidRDefault="00ED577C" w:rsidP="00584EE0">
            <w:pPr>
              <w:pStyle w:val="TableParagraph"/>
              <w:rPr>
                <w:rFonts w:ascii="Times New Roman"/>
                <w:lang w:val="fr-FR"/>
              </w:rPr>
            </w:pPr>
            <w:r>
              <w:rPr>
                <w:rFonts w:ascii="Times New Roman"/>
                <w:lang w:val="fr-FR"/>
              </w:rPr>
              <w:t>1</w:t>
            </w:r>
            <w:bookmarkStart w:id="0" w:name="_GoBack"/>
            <w:bookmarkEnd w:id="0"/>
            <w:r w:rsidR="00650836">
              <w:rPr>
                <w:rFonts w:ascii="Times New Roman"/>
                <w:lang w:val="fr-FR"/>
              </w:rPr>
              <w:t>75</w:t>
            </w:r>
            <w:r w:rsidR="00650836">
              <w:rPr>
                <w:rFonts w:ascii="Times New Roman"/>
                <w:lang w:val="fr-FR"/>
              </w:rPr>
              <w:t>€</w:t>
            </w:r>
            <w:r w:rsidR="00650836">
              <w:rPr>
                <w:rFonts w:ascii="Times New Roman"/>
                <w:lang w:val="fr-FR"/>
              </w:rPr>
              <w:t>/par point de vente</w:t>
            </w: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27321B" w:rsidRDefault="0027321B" w:rsidP="009748AE">
            <w:pPr>
              <w:pStyle w:val="TableParagraph"/>
              <w:jc w:val="center"/>
              <w:rPr>
                <w:rFonts w:ascii="Times New Roman"/>
                <w:lang w:val="fr-FR"/>
              </w:rPr>
            </w:pPr>
          </w:p>
          <w:p w:rsidR="0027321B" w:rsidRDefault="0027321B" w:rsidP="009748AE">
            <w:pPr>
              <w:pStyle w:val="TableParagraph"/>
              <w:jc w:val="center"/>
              <w:rPr>
                <w:rFonts w:ascii="Times New Roman"/>
                <w:lang w:val="fr-FR"/>
              </w:rPr>
            </w:pPr>
          </w:p>
          <w:p w:rsidR="001E3090" w:rsidRPr="00291390" w:rsidRDefault="0027321B" w:rsidP="009748AE">
            <w:pPr>
              <w:pStyle w:val="TableParagraph"/>
              <w:jc w:val="center"/>
              <w:rPr>
                <w:rFonts w:ascii="Times New Roman"/>
                <w:lang w:val="fr-FR"/>
              </w:rPr>
            </w:pPr>
            <w:r>
              <w:rPr>
                <w:rFonts w:ascii="Times New Roman"/>
                <w:lang w:val="fr-FR"/>
              </w:rPr>
              <w:t>2 ans, SAV g</w:t>
            </w:r>
            <w:r>
              <w:rPr>
                <w:rFonts w:ascii="Times New Roman"/>
                <w:lang w:val="fr-FR"/>
              </w:rPr>
              <w:t>é</w:t>
            </w:r>
            <w:r>
              <w:rPr>
                <w:rFonts w:ascii="Times New Roman"/>
                <w:lang w:val="fr-FR"/>
              </w:rPr>
              <w:t>r</w:t>
            </w:r>
            <w:r>
              <w:rPr>
                <w:rFonts w:ascii="Times New Roman"/>
                <w:lang w:val="fr-FR"/>
              </w:rPr>
              <w:t>é</w:t>
            </w:r>
            <w:r>
              <w:rPr>
                <w:rFonts w:ascii="Times New Roman"/>
                <w:lang w:val="fr-FR"/>
              </w:rPr>
              <w:t xml:space="preserve"> par IKOSSEM</w:t>
            </w: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FC6F37" w:rsidP="009748AE">
            <w:pPr>
              <w:pStyle w:val="TableParagraph"/>
              <w:jc w:val="center"/>
              <w:rPr>
                <w:rFonts w:ascii="Times New Roman"/>
                <w:lang w:val="fr-FR"/>
              </w:rPr>
            </w:pPr>
            <w:r>
              <w:rPr>
                <w:rFonts w:ascii="Times New Roman"/>
                <w:lang w:val="fr-FR"/>
              </w:rPr>
              <w:t>20% d</w:t>
            </w:r>
            <w:r>
              <w:rPr>
                <w:rFonts w:ascii="Times New Roman"/>
                <w:lang w:val="fr-FR"/>
              </w:rPr>
              <w:t>’</w:t>
            </w:r>
            <w:r>
              <w:rPr>
                <w:rFonts w:ascii="Times New Roman"/>
                <w:lang w:val="fr-FR"/>
              </w:rPr>
              <w:t>acompte, 80% 60j date de facturation</w:t>
            </w:r>
          </w:p>
          <w:p w:rsidR="001E3090" w:rsidRPr="00291390" w:rsidRDefault="001E3090" w:rsidP="001E3090">
            <w:pPr>
              <w:pStyle w:val="TableParagraph"/>
              <w:jc w:val="center"/>
              <w:rPr>
                <w:rFonts w:ascii="Times New Roman"/>
                <w:lang w:val="fr-FR"/>
              </w:rPr>
            </w:pPr>
          </w:p>
          <w:p w:rsidR="001E3090" w:rsidRPr="00291390" w:rsidRDefault="001E3090" w:rsidP="001E3090">
            <w:pPr>
              <w:pStyle w:val="TableParagraph"/>
              <w:jc w:val="center"/>
              <w:rPr>
                <w:rFonts w:ascii="Times New Roman"/>
                <w:lang w:val="fr-FR"/>
              </w:rPr>
            </w:pPr>
          </w:p>
        </w:tc>
        <w:tc>
          <w:tcPr>
            <w:tcW w:w="1276" w:type="dxa"/>
          </w:tcPr>
          <w:p w:rsidR="00037D36" w:rsidRPr="00291390" w:rsidRDefault="00037D36" w:rsidP="00FC6F37">
            <w:pPr>
              <w:pStyle w:val="TableParagraph"/>
              <w:jc w:val="center"/>
              <w:rPr>
                <w:rFonts w:ascii="Times New Roman"/>
                <w:lang w:val="fr-FR"/>
              </w:rPr>
            </w:pPr>
          </w:p>
          <w:p w:rsidR="00291390" w:rsidRPr="00291390" w:rsidRDefault="00291390" w:rsidP="00FC6F37">
            <w:pPr>
              <w:pStyle w:val="TableParagraph"/>
              <w:jc w:val="center"/>
              <w:rPr>
                <w:rFonts w:ascii="Times New Roman"/>
                <w:lang w:val="fr-FR"/>
              </w:rPr>
            </w:pPr>
            <w:r>
              <w:rPr>
                <w:rFonts w:ascii="Times New Roman"/>
                <w:lang w:val="fr-FR"/>
              </w:rPr>
              <w:t>13632pcs</w:t>
            </w:r>
          </w:p>
          <w:p w:rsidR="00037D36" w:rsidRPr="00291390" w:rsidRDefault="00115CEC" w:rsidP="00FC6F37">
            <w:pPr>
              <w:pStyle w:val="TableParagraph"/>
              <w:jc w:val="center"/>
              <w:rPr>
                <w:rFonts w:ascii="Times New Roman"/>
                <w:lang w:val="fr-FR"/>
              </w:rPr>
            </w:pPr>
            <w:r>
              <w:rPr>
                <w:rFonts w:ascii="Times New Roman"/>
                <w:lang w:val="fr-FR"/>
              </w:rPr>
              <w:t>24pcs/</w:t>
            </w:r>
            <w:proofErr w:type="spellStart"/>
            <w:r>
              <w:rPr>
                <w:rFonts w:ascii="Times New Roman"/>
                <w:lang w:val="fr-FR"/>
              </w:rPr>
              <w:t>ctn</w:t>
            </w:r>
            <w:proofErr w:type="spellEnd"/>
          </w:p>
          <w:p w:rsidR="00037D36" w:rsidRPr="00291390" w:rsidRDefault="00037D36" w:rsidP="00FC6F37">
            <w:pPr>
              <w:pStyle w:val="TableParagraph"/>
              <w:jc w:val="center"/>
              <w:rPr>
                <w:rFonts w:ascii="Times New Roman"/>
                <w:lang w:val="fr-FR"/>
              </w:rPr>
            </w:pPr>
          </w:p>
          <w:p w:rsidR="00E34FF8" w:rsidRDefault="00E34FF8" w:rsidP="00FC6F37">
            <w:pPr>
              <w:pStyle w:val="TableParagraph"/>
              <w:jc w:val="center"/>
              <w:rPr>
                <w:rFonts w:ascii="Times New Roman"/>
                <w:lang w:val="fr-FR"/>
              </w:rPr>
            </w:pPr>
          </w:p>
          <w:p w:rsidR="00037D36" w:rsidRPr="00291390" w:rsidRDefault="00291390" w:rsidP="00FC6F37">
            <w:pPr>
              <w:pStyle w:val="TableParagraph"/>
              <w:jc w:val="center"/>
              <w:rPr>
                <w:rFonts w:ascii="Times New Roman"/>
                <w:lang w:val="fr-FR"/>
              </w:rPr>
            </w:pPr>
            <w:r>
              <w:rPr>
                <w:rFonts w:ascii="Times New Roman"/>
                <w:lang w:val="fr-FR"/>
              </w:rPr>
              <w:t>8,16</w:t>
            </w:r>
            <w:r>
              <w:rPr>
                <w:rFonts w:ascii="Times New Roman"/>
                <w:lang w:val="fr-FR"/>
              </w:rPr>
              <w:t>€</w:t>
            </w:r>
          </w:p>
          <w:p w:rsidR="00037D36" w:rsidRPr="00291390" w:rsidRDefault="00037D36" w:rsidP="00FC6F37">
            <w:pPr>
              <w:pStyle w:val="TableParagraph"/>
              <w:jc w:val="center"/>
              <w:rPr>
                <w:rFonts w:ascii="Times New Roman"/>
                <w:lang w:val="fr-FR"/>
              </w:rPr>
            </w:pPr>
          </w:p>
          <w:p w:rsidR="00037D36" w:rsidRPr="00291390" w:rsidRDefault="00037D36" w:rsidP="00FC6F37">
            <w:pPr>
              <w:pStyle w:val="TableParagraph"/>
              <w:jc w:val="center"/>
              <w:rPr>
                <w:rFonts w:ascii="Times New Roman"/>
                <w:lang w:val="fr-FR"/>
              </w:rPr>
            </w:pPr>
          </w:p>
          <w:p w:rsidR="00037D36" w:rsidRPr="00291390" w:rsidRDefault="00037D36" w:rsidP="00FC6F37">
            <w:pPr>
              <w:pStyle w:val="TableParagraph"/>
              <w:jc w:val="center"/>
              <w:rPr>
                <w:rFonts w:ascii="Times New Roman"/>
                <w:lang w:val="fr-FR"/>
              </w:rPr>
            </w:pPr>
          </w:p>
          <w:p w:rsidR="00037D36" w:rsidRPr="00291390" w:rsidRDefault="005C785A" w:rsidP="00FC6F37">
            <w:pPr>
              <w:pStyle w:val="TableParagraph"/>
              <w:jc w:val="center"/>
              <w:rPr>
                <w:rFonts w:ascii="Times New Roman"/>
                <w:lang w:val="fr-FR"/>
              </w:rPr>
            </w:pPr>
            <w:r>
              <w:rPr>
                <w:rFonts w:ascii="Times New Roman"/>
                <w:lang w:val="fr-FR"/>
              </w:rPr>
              <w:t xml:space="preserve">Boite </w:t>
            </w:r>
            <w:r w:rsidR="00650836">
              <w:rPr>
                <w:rFonts w:ascii="Times New Roman"/>
                <w:lang w:val="fr-FR"/>
              </w:rPr>
              <w:t>carton ouverte</w:t>
            </w:r>
          </w:p>
          <w:p w:rsidR="00037D36" w:rsidRPr="00291390" w:rsidRDefault="00037D36" w:rsidP="00FC6F37">
            <w:pPr>
              <w:pStyle w:val="TableParagraph"/>
              <w:jc w:val="center"/>
              <w:rPr>
                <w:rFonts w:ascii="Times New Roman"/>
                <w:lang w:val="fr-FR"/>
              </w:rPr>
            </w:pPr>
          </w:p>
          <w:p w:rsidR="001E3090" w:rsidRPr="00291390" w:rsidRDefault="001E3090" w:rsidP="00FC6F37">
            <w:pPr>
              <w:pStyle w:val="TableParagraph"/>
              <w:jc w:val="center"/>
              <w:rPr>
                <w:rFonts w:ascii="Times New Roman"/>
                <w:lang w:val="fr-FR"/>
              </w:rPr>
            </w:pPr>
          </w:p>
          <w:p w:rsidR="001E3090" w:rsidRPr="00291390" w:rsidRDefault="00650836" w:rsidP="00FC6F37">
            <w:pPr>
              <w:pStyle w:val="TableParagraph"/>
              <w:jc w:val="center"/>
              <w:rPr>
                <w:rFonts w:ascii="Times New Roman"/>
                <w:lang w:val="fr-FR"/>
              </w:rPr>
            </w:pPr>
            <w:r>
              <w:rPr>
                <w:rFonts w:ascii="Times New Roman"/>
                <w:lang w:val="fr-FR"/>
              </w:rPr>
              <w:t>1</w:t>
            </w:r>
            <w:r w:rsidR="00366194">
              <w:rPr>
                <w:rFonts w:ascii="Times New Roman"/>
                <w:lang w:val="fr-FR"/>
              </w:rPr>
              <w:t>9</w:t>
            </w:r>
            <w:r>
              <w:rPr>
                <w:rFonts w:ascii="Times New Roman"/>
                <w:lang w:val="fr-FR"/>
              </w:rPr>
              <w:t>5</w:t>
            </w:r>
            <w:r>
              <w:rPr>
                <w:rFonts w:ascii="Times New Roman"/>
                <w:lang w:val="fr-FR"/>
              </w:rPr>
              <w:t>€</w:t>
            </w:r>
            <w:r>
              <w:rPr>
                <w:rFonts w:ascii="Times New Roman"/>
                <w:lang w:val="fr-FR"/>
              </w:rPr>
              <w:t>/par point de vente</w:t>
            </w:r>
          </w:p>
          <w:p w:rsidR="001E3090" w:rsidRPr="00291390" w:rsidRDefault="001E3090" w:rsidP="00FC6F37">
            <w:pPr>
              <w:pStyle w:val="TableParagraph"/>
              <w:jc w:val="center"/>
              <w:rPr>
                <w:rFonts w:ascii="Times New Roman"/>
                <w:lang w:val="fr-FR"/>
              </w:rPr>
            </w:pPr>
          </w:p>
          <w:p w:rsidR="001E3090" w:rsidRPr="00291390" w:rsidRDefault="001E3090" w:rsidP="00FC6F37">
            <w:pPr>
              <w:pStyle w:val="TableParagraph"/>
              <w:jc w:val="center"/>
              <w:rPr>
                <w:rFonts w:ascii="Times New Roman"/>
                <w:lang w:val="fr-FR"/>
              </w:rPr>
            </w:pPr>
          </w:p>
          <w:p w:rsidR="0027321B" w:rsidRDefault="0027321B" w:rsidP="00FC6F37">
            <w:pPr>
              <w:pStyle w:val="TableParagraph"/>
              <w:jc w:val="center"/>
              <w:rPr>
                <w:rFonts w:ascii="Times New Roman"/>
                <w:lang w:val="fr-FR"/>
              </w:rPr>
            </w:pPr>
          </w:p>
          <w:p w:rsidR="0027321B" w:rsidRDefault="0027321B" w:rsidP="00FC6F37">
            <w:pPr>
              <w:pStyle w:val="TableParagraph"/>
              <w:jc w:val="center"/>
              <w:rPr>
                <w:rFonts w:ascii="Times New Roman"/>
                <w:lang w:val="fr-FR"/>
              </w:rPr>
            </w:pPr>
          </w:p>
          <w:p w:rsidR="001E3090" w:rsidRPr="00291390" w:rsidRDefault="00366194" w:rsidP="00FC6F37">
            <w:pPr>
              <w:pStyle w:val="TableParagraph"/>
              <w:jc w:val="center"/>
              <w:rPr>
                <w:rFonts w:ascii="Times New Roman"/>
                <w:lang w:val="fr-FR"/>
              </w:rPr>
            </w:pPr>
            <w:r>
              <w:rPr>
                <w:rFonts w:ascii="Times New Roman"/>
                <w:lang w:val="fr-FR"/>
              </w:rPr>
              <w:t>2 ans, SAV g</w:t>
            </w:r>
            <w:r>
              <w:rPr>
                <w:rFonts w:ascii="Times New Roman"/>
                <w:lang w:val="fr-FR"/>
              </w:rPr>
              <w:t>é</w:t>
            </w:r>
            <w:r>
              <w:rPr>
                <w:rFonts w:ascii="Times New Roman"/>
                <w:lang w:val="fr-FR"/>
              </w:rPr>
              <w:t>r</w:t>
            </w:r>
            <w:r>
              <w:rPr>
                <w:rFonts w:ascii="Times New Roman"/>
                <w:lang w:val="fr-FR"/>
              </w:rPr>
              <w:t>é</w:t>
            </w:r>
            <w:r w:rsidR="0027321B">
              <w:rPr>
                <w:rFonts w:ascii="Times New Roman"/>
                <w:lang w:val="fr-FR"/>
              </w:rPr>
              <w:t xml:space="preserve"> par IKOSSEM</w:t>
            </w:r>
          </w:p>
          <w:p w:rsidR="001E3090" w:rsidRPr="00291390" w:rsidRDefault="001E3090" w:rsidP="00FC6F37">
            <w:pPr>
              <w:pStyle w:val="TableParagraph"/>
              <w:jc w:val="center"/>
              <w:rPr>
                <w:rFonts w:ascii="Times New Roman"/>
                <w:lang w:val="fr-FR"/>
              </w:rPr>
            </w:pPr>
          </w:p>
          <w:p w:rsidR="001E3090" w:rsidRPr="00291390" w:rsidRDefault="001E3090" w:rsidP="00FC6F37">
            <w:pPr>
              <w:pStyle w:val="TableParagraph"/>
              <w:jc w:val="center"/>
              <w:rPr>
                <w:rFonts w:ascii="Times New Roman"/>
                <w:lang w:val="fr-FR"/>
              </w:rPr>
            </w:pPr>
          </w:p>
          <w:p w:rsidR="00FC6F37" w:rsidRPr="00FC6F37" w:rsidRDefault="00FC6F37" w:rsidP="00FC6F37">
            <w:pPr>
              <w:pStyle w:val="Default"/>
              <w:jc w:val="center"/>
              <w:rPr>
                <w:rFonts w:ascii="Times New Roman" w:eastAsia="Cambria" w:hAnsi="Cambria" w:cs="Cambria"/>
                <w:color w:val="auto"/>
                <w:sz w:val="22"/>
                <w:szCs w:val="22"/>
                <w:lang w:bidi="en-US"/>
              </w:rPr>
            </w:pPr>
            <w:r w:rsidRPr="00FC6F37">
              <w:rPr>
                <w:rFonts w:ascii="Times New Roman" w:eastAsia="Cambria" w:hAnsi="Cambria" w:cs="Cambria"/>
                <w:color w:val="auto"/>
                <w:sz w:val="22"/>
                <w:szCs w:val="22"/>
                <w:lang w:bidi="en-US"/>
              </w:rPr>
              <w:t>20% d</w:t>
            </w:r>
            <w:r w:rsidRPr="00FC6F37">
              <w:rPr>
                <w:rFonts w:ascii="Times New Roman" w:eastAsia="Cambria" w:hAnsi="Cambria" w:cs="Cambria"/>
                <w:color w:val="auto"/>
                <w:sz w:val="22"/>
                <w:szCs w:val="22"/>
                <w:lang w:bidi="en-US"/>
              </w:rPr>
              <w:t>’</w:t>
            </w:r>
            <w:r w:rsidRPr="00FC6F37">
              <w:rPr>
                <w:rFonts w:ascii="Times New Roman" w:eastAsia="Cambria" w:hAnsi="Cambria" w:cs="Cambria"/>
                <w:color w:val="auto"/>
                <w:sz w:val="22"/>
                <w:szCs w:val="22"/>
                <w:lang w:bidi="en-US"/>
              </w:rPr>
              <w:t xml:space="preserve">acompte et 80% 30j date de </w:t>
            </w:r>
            <w:r>
              <w:rPr>
                <w:rFonts w:ascii="Times New Roman" w:eastAsia="Cambria" w:hAnsi="Cambria" w:cs="Cambria"/>
                <w:color w:val="auto"/>
                <w:sz w:val="22"/>
                <w:szCs w:val="22"/>
                <w:lang w:bidi="en-US"/>
              </w:rPr>
              <w:t>facturation</w:t>
            </w:r>
          </w:p>
          <w:p w:rsidR="001E3090" w:rsidRPr="00291390" w:rsidRDefault="001E3090" w:rsidP="00FC6F37">
            <w:pPr>
              <w:pStyle w:val="TableParagraph"/>
              <w:jc w:val="center"/>
              <w:rPr>
                <w:rFonts w:ascii="Times New Roman"/>
                <w:lang w:val="fr-FR"/>
              </w:rPr>
            </w:pPr>
          </w:p>
          <w:p w:rsidR="001E3090" w:rsidRPr="00291390" w:rsidRDefault="001E3090" w:rsidP="00FC6F37">
            <w:pPr>
              <w:pStyle w:val="TableParagraph"/>
              <w:jc w:val="center"/>
              <w:rPr>
                <w:rFonts w:ascii="Times New Roman"/>
                <w:lang w:val="fr-FR"/>
              </w:rPr>
            </w:pPr>
          </w:p>
          <w:p w:rsidR="001E3090" w:rsidRPr="00291390" w:rsidRDefault="001E3090" w:rsidP="00FC6F37">
            <w:pPr>
              <w:pStyle w:val="TableParagraph"/>
              <w:jc w:val="center"/>
              <w:rPr>
                <w:rFonts w:ascii="Times New Roman"/>
                <w:lang w:val="fr-FR"/>
              </w:rPr>
            </w:pPr>
          </w:p>
        </w:tc>
        <w:tc>
          <w:tcPr>
            <w:tcW w:w="1559" w:type="dxa"/>
          </w:tcPr>
          <w:p w:rsidR="00037D36" w:rsidRPr="00291390" w:rsidRDefault="00037D36" w:rsidP="009748AE">
            <w:pPr>
              <w:pStyle w:val="TableParagraph"/>
              <w:jc w:val="center"/>
              <w:rPr>
                <w:rFonts w:ascii="Times New Roman"/>
                <w:lang w:val="fr-FR"/>
              </w:rPr>
            </w:pPr>
          </w:p>
          <w:p w:rsidR="00037D36" w:rsidRDefault="00115CEC" w:rsidP="009748AE">
            <w:pPr>
              <w:pStyle w:val="TableParagraph"/>
              <w:jc w:val="center"/>
              <w:rPr>
                <w:rFonts w:ascii="Times New Roman"/>
                <w:lang w:val="fr-FR"/>
              </w:rPr>
            </w:pPr>
            <w:r>
              <w:rPr>
                <w:rFonts w:ascii="Times New Roman"/>
                <w:lang w:val="fr-FR"/>
              </w:rPr>
              <w:t>13632pcs</w:t>
            </w:r>
          </w:p>
          <w:p w:rsidR="00115CEC" w:rsidRPr="00291390" w:rsidRDefault="00115CEC" w:rsidP="009748AE">
            <w:pPr>
              <w:pStyle w:val="TableParagraph"/>
              <w:jc w:val="center"/>
              <w:rPr>
                <w:rFonts w:ascii="Times New Roman"/>
                <w:lang w:val="fr-FR"/>
              </w:rPr>
            </w:pPr>
            <w:r>
              <w:rPr>
                <w:rFonts w:ascii="Times New Roman"/>
                <w:lang w:val="fr-FR"/>
              </w:rPr>
              <w:t>24pcs/</w:t>
            </w:r>
            <w:proofErr w:type="spellStart"/>
            <w:r>
              <w:rPr>
                <w:rFonts w:ascii="Times New Roman"/>
                <w:lang w:val="fr-FR"/>
              </w:rPr>
              <w:t>ctn</w:t>
            </w:r>
            <w:proofErr w:type="spellEnd"/>
          </w:p>
          <w:p w:rsidR="00037D36" w:rsidRPr="00291390" w:rsidRDefault="00037D36" w:rsidP="009748AE">
            <w:pPr>
              <w:pStyle w:val="TableParagraph"/>
              <w:jc w:val="center"/>
              <w:rPr>
                <w:rFonts w:ascii="Times New Roman"/>
                <w:lang w:val="fr-FR"/>
              </w:rPr>
            </w:pPr>
          </w:p>
          <w:p w:rsidR="00E34FF8" w:rsidRDefault="00E34FF8" w:rsidP="009748AE">
            <w:pPr>
              <w:pStyle w:val="TableParagraph"/>
              <w:jc w:val="center"/>
              <w:rPr>
                <w:rFonts w:ascii="Times New Roman"/>
                <w:lang w:val="fr-FR"/>
              </w:rPr>
            </w:pPr>
          </w:p>
          <w:p w:rsidR="00037D36" w:rsidRPr="00291390" w:rsidRDefault="00E34FF8" w:rsidP="009748AE">
            <w:pPr>
              <w:pStyle w:val="TableParagraph"/>
              <w:jc w:val="center"/>
              <w:rPr>
                <w:rFonts w:ascii="Times New Roman"/>
                <w:lang w:val="fr-FR"/>
              </w:rPr>
            </w:pPr>
            <w:r>
              <w:rPr>
                <w:rFonts w:ascii="Times New Roman"/>
                <w:lang w:val="fr-FR"/>
              </w:rPr>
              <w:t>8,95</w:t>
            </w:r>
            <w:r>
              <w:rPr>
                <w:rFonts w:ascii="Times New Roman"/>
                <w:lang w:val="fr-FR"/>
              </w:rPr>
              <w:t>€</w:t>
            </w:r>
            <w:r>
              <w:rPr>
                <w:rFonts w:ascii="Times New Roman"/>
                <w:lang w:val="fr-FR"/>
              </w:rPr>
              <w:t>HT</w:t>
            </w: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0C5136" w:rsidRPr="00291390" w:rsidRDefault="000C5136" w:rsidP="000C5136">
            <w:pPr>
              <w:pStyle w:val="TableParagraph"/>
              <w:jc w:val="center"/>
              <w:rPr>
                <w:rFonts w:ascii="Times New Roman"/>
                <w:lang w:val="fr-FR"/>
              </w:rPr>
            </w:pPr>
            <w:proofErr w:type="spellStart"/>
            <w:r>
              <w:rPr>
                <w:rFonts w:ascii="Times New Roman"/>
                <w:lang w:val="fr-FR"/>
              </w:rPr>
              <w:t>Polybag</w:t>
            </w:r>
            <w:proofErr w:type="spellEnd"/>
            <w:r>
              <w:rPr>
                <w:rFonts w:ascii="Times New Roman"/>
                <w:lang w:val="fr-FR"/>
              </w:rPr>
              <w:t xml:space="preserve"> avec crochet</w:t>
            </w:r>
          </w:p>
          <w:p w:rsidR="00037D36" w:rsidRPr="00291390" w:rsidRDefault="00037D36" w:rsidP="009748AE">
            <w:pPr>
              <w:pStyle w:val="TableParagraph"/>
              <w:jc w:val="center"/>
              <w:rPr>
                <w:rFonts w:ascii="Times New Roman"/>
                <w:lang w:val="fr-FR"/>
              </w:rPr>
            </w:pPr>
          </w:p>
          <w:p w:rsidR="00037D36" w:rsidRPr="00291390" w:rsidRDefault="00037D36" w:rsidP="009748AE">
            <w:pPr>
              <w:pStyle w:val="TableParagraph"/>
              <w:jc w:val="center"/>
              <w:rPr>
                <w:rFonts w:ascii="Times New Roman"/>
                <w:lang w:val="fr-FR"/>
              </w:rPr>
            </w:pPr>
          </w:p>
          <w:p w:rsidR="001E3090" w:rsidRPr="00291390" w:rsidRDefault="00366194" w:rsidP="009748AE">
            <w:pPr>
              <w:pStyle w:val="TableParagraph"/>
              <w:jc w:val="center"/>
              <w:rPr>
                <w:rFonts w:ascii="Times New Roman"/>
                <w:lang w:val="fr-FR"/>
              </w:rPr>
            </w:pPr>
            <w:r>
              <w:rPr>
                <w:rFonts w:ascii="Times New Roman"/>
                <w:lang w:val="fr-FR"/>
              </w:rPr>
              <w:t>214,80</w:t>
            </w:r>
            <w:r w:rsidR="00650836">
              <w:rPr>
                <w:rFonts w:ascii="Times New Roman"/>
                <w:lang w:val="fr-FR"/>
              </w:rPr>
              <w:t>€</w:t>
            </w:r>
            <w:r w:rsidR="00650836">
              <w:rPr>
                <w:rFonts w:ascii="Times New Roman"/>
                <w:lang w:val="fr-FR"/>
              </w:rPr>
              <w:t>/par point de vente</w:t>
            </w: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27321B" w:rsidRDefault="0027321B" w:rsidP="009748AE">
            <w:pPr>
              <w:pStyle w:val="TableParagraph"/>
              <w:jc w:val="center"/>
              <w:rPr>
                <w:rFonts w:ascii="Times New Roman"/>
                <w:lang w:val="fr-FR"/>
              </w:rPr>
            </w:pPr>
          </w:p>
          <w:p w:rsidR="0027321B" w:rsidRDefault="0027321B" w:rsidP="009748AE">
            <w:pPr>
              <w:pStyle w:val="TableParagraph"/>
              <w:jc w:val="center"/>
              <w:rPr>
                <w:rFonts w:ascii="Times New Roman"/>
                <w:lang w:val="fr-FR"/>
              </w:rPr>
            </w:pPr>
          </w:p>
          <w:p w:rsidR="001E3090" w:rsidRPr="00291390" w:rsidRDefault="00366194" w:rsidP="009748AE">
            <w:pPr>
              <w:pStyle w:val="TableParagraph"/>
              <w:jc w:val="center"/>
              <w:rPr>
                <w:rFonts w:ascii="Times New Roman"/>
                <w:lang w:val="fr-FR"/>
              </w:rPr>
            </w:pPr>
            <w:r>
              <w:rPr>
                <w:rFonts w:ascii="Times New Roman"/>
                <w:lang w:val="fr-FR"/>
              </w:rPr>
              <w:t>2 ans SAV g</w:t>
            </w:r>
            <w:r>
              <w:rPr>
                <w:rFonts w:ascii="Times New Roman"/>
                <w:lang w:val="fr-FR"/>
              </w:rPr>
              <w:t>é</w:t>
            </w:r>
            <w:r>
              <w:rPr>
                <w:rFonts w:ascii="Times New Roman"/>
                <w:lang w:val="fr-FR"/>
              </w:rPr>
              <w:t>r</w:t>
            </w:r>
            <w:r>
              <w:rPr>
                <w:rFonts w:ascii="Times New Roman"/>
                <w:lang w:val="fr-FR"/>
              </w:rPr>
              <w:t>é</w:t>
            </w:r>
            <w:r>
              <w:rPr>
                <w:rFonts w:ascii="Times New Roman"/>
                <w:lang w:val="fr-FR"/>
              </w:rPr>
              <w:t xml:space="preserve"> par </w:t>
            </w:r>
            <w:r w:rsidR="0027321B">
              <w:rPr>
                <w:rFonts w:ascii="Times New Roman"/>
                <w:lang w:val="fr-FR"/>
              </w:rPr>
              <w:t>GIFI</w:t>
            </w: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p w:rsidR="001E3090" w:rsidRPr="00291390" w:rsidRDefault="00FC6F37" w:rsidP="009748AE">
            <w:pPr>
              <w:pStyle w:val="TableParagraph"/>
              <w:jc w:val="center"/>
              <w:rPr>
                <w:rFonts w:ascii="Times New Roman"/>
                <w:lang w:val="fr-FR"/>
              </w:rPr>
            </w:pPr>
            <w:r>
              <w:rPr>
                <w:rFonts w:ascii="Times New Roman"/>
                <w:lang w:val="fr-FR"/>
              </w:rPr>
              <w:t>30% d</w:t>
            </w:r>
            <w:r>
              <w:rPr>
                <w:rFonts w:ascii="Times New Roman"/>
                <w:lang w:val="fr-FR"/>
              </w:rPr>
              <w:t>’</w:t>
            </w:r>
            <w:r>
              <w:rPr>
                <w:rFonts w:ascii="Times New Roman"/>
                <w:lang w:val="fr-FR"/>
              </w:rPr>
              <w:t xml:space="preserve">acompte et paiement </w:t>
            </w:r>
            <w:r>
              <w:rPr>
                <w:rFonts w:ascii="Times New Roman"/>
                <w:lang w:val="fr-FR"/>
              </w:rPr>
              <w:t>à</w:t>
            </w:r>
            <w:r>
              <w:rPr>
                <w:rFonts w:ascii="Times New Roman"/>
                <w:lang w:val="fr-FR"/>
              </w:rPr>
              <w:t xml:space="preserve"> r</w:t>
            </w:r>
            <w:r>
              <w:rPr>
                <w:rFonts w:ascii="Times New Roman"/>
                <w:lang w:val="fr-FR"/>
              </w:rPr>
              <w:t>é</w:t>
            </w:r>
            <w:r>
              <w:rPr>
                <w:rFonts w:ascii="Times New Roman"/>
                <w:lang w:val="fr-FR"/>
              </w:rPr>
              <w:t>ception de la facture</w:t>
            </w:r>
          </w:p>
          <w:p w:rsidR="001E3090" w:rsidRPr="00291390" w:rsidRDefault="001E3090" w:rsidP="009748AE">
            <w:pPr>
              <w:pStyle w:val="TableParagraph"/>
              <w:jc w:val="center"/>
              <w:rPr>
                <w:rFonts w:ascii="Times New Roman"/>
                <w:lang w:val="fr-FR"/>
              </w:rPr>
            </w:pPr>
          </w:p>
          <w:p w:rsidR="001E3090" w:rsidRPr="00291390" w:rsidRDefault="001E3090" w:rsidP="009748AE">
            <w:pPr>
              <w:pStyle w:val="TableParagraph"/>
              <w:jc w:val="center"/>
              <w:rPr>
                <w:rFonts w:ascii="Times New Roman"/>
                <w:lang w:val="fr-FR"/>
              </w:rPr>
            </w:pPr>
          </w:p>
        </w:tc>
        <w:tc>
          <w:tcPr>
            <w:tcW w:w="3828" w:type="dxa"/>
          </w:tcPr>
          <w:p w:rsidR="009748AE" w:rsidRPr="00650836" w:rsidRDefault="009748AE" w:rsidP="00BC2145">
            <w:pPr>
              <w:pStyle w:val="TableParagraph"/>
              <w:rPr>
                <w:rFonts w:ascii="Times New Roman"/>
                <w:sz w:val="16"/>
                <w:szCs w:val="16"/>
                <w:lang w:val="fr-FR"/>
              </w:rPr>
            </w:pPr>
            <w:r w:rsidRPr="00650836">
              <w:rPr>
                <w:rFonts w:ascii="Times New Roman"/>
                <w:sz w:val="16"/>
                <w:szCs w:val="16"/>
                <w:lang w:val="fr-FR"/>
              </w:rPr>
              <w:t xml:space="preserve"> </w:t>
            </w:r>
          </w:p>
          <w:p w:rsidR="00037D36" w:rsidRPr="00E34FF8" w:rsidRDefault="00115CEC" w:rsidP="00E34FF8">
            <w:pPr>
              <w:pStyle w:val="TableParagraph"/>
              <w:jc w:val="both"/>
              <w:rPr>
                <w:rFonts w:ascii="Times New Roman"/>
                <w:sz w:val="16"/>
                <w:szCs w:val="16"/>
                <w:lang w:val="fr-FR"/>
              </w:rPr>
            </w:pPr>
            <w:r w:rsidRPr="00E34FF8">
              <w:rPr>
                <w:rFonts w:ascii="Times New Roman"/>
                <w:sz w:val="16"/>
                <w:szCs w:val="16"/>
                <w:lang w:val="fr-FR"/>
              </w:rPr>
              <w:t xml:space="preserve">Monsieur </w:t>
            </w:r>
            <w:proofErr w:type="spellStart"/>
            <w:r w:rsidRPr="00E34FF8">
              <w:rPr>
                <w:rFonts w:ascii="Times New Roman"/>
                <w:sz w:val="16"/>
                <w:szCs w:val="16"/>
                <w:lang w:val="fr-FR"/>
              </w:rPr>
              <w:t>Hemmet</w:t>
            </w:r>
            <w:proofErr w:type="spellEnd"/>
            <w:r w:rsidRPr="00E34FF8">
              <w:rPr>
                <w:rFonts w:ascii="Times New Roman"/>
                <w:sz w:val="16"/>
                <w:szCs w:val="16"/>
                <w:lang w:val="fr-FR"/>
              </w:rPr>
              <w:t xml:space="preserve">, dans le cadre de votre future </w:t>
            </w:r>
            <w:r w:rsidR="00E34FF8" w:rsidRPr="00E34FF8">
              <w:rPr>
                <w:rFonts w:ascii="Times New Roman"/>
                <w:sz w:val="16"/>
                <w:szCs w:val="16"/>
                <w:lang w:val="fr-FR"/>
              </w:rPr>
              <w:t>pub catalogue, une quantit</w:t>
            </w:r>
            <w:r w:rsidR="00E34FF8" w:rsidRPr="00E34FF8">
              <w:rPr>
                <w:rFonts w:ascii="Times New Roman"/>
                <w:sz w:val="16"/>
                <w:szCs w:val="16"/>
                <w:lang w:val="fr-FR"/>
              </w:rPr>
              <w:t>é</w:t>
            </w:r>
            <w:r w:rsidR="00E34FF8" w:rsidRPr="00E34FF8">
              <w:rPr>
                <w:rFonts w:ascii="Times New Roman"/>
                <w:sz w:val="16"/>
                <w:szCs w:val="16"/>
                <w:lang w:val="fr-FR"/>
              </w:rPr>
              <w:t xml:space="preserve"> de 24pcs par magasin me semble ad</w:t>
            </w:r>
            <w:r w:rsidR="00E34FF8" w:rsidRPr="00E34FF8">
              <w:rPr>
                <w:rFonts w:ascii="Times New Roman"/>
                <w:sz w:val="16"/>
                <w:szCs w:val="16"/>
                <w:lang w:val="fr-FR"/>
              </w:rPr>
              <w:t>é</w:t>
            </w:r>
            <w:r w:rsidR="00E34FF8" w:rsidRPr="00E34FF8">
              <w:rPr>
                <w:rFonts w:ascii="Times New Roman"/>
                <w:sz w:val="16"/>
                <w:szCs w:val="16"/>
                <w:lang w:val="fr-FR"/>
              </w:rPr>
              <w:t>quate pour r</w:t>
            </w:r>
            <w:r w:rsidR="00E34FF8" w:rsidRPr="00E34FF8">
              <w:rPr>
                <w:rFonts w:ascii="Times New Roman"/>
                <w:sz w:val="16"/>
                <w:szCs w:val="16"/>
                <w:lang w:val="fr-FR"/>
              </w:rPr>
              <w:t>é</w:t>
            </w:r>
            <w:r w:rsidR="00E34FF8" w:rsidRPr="00E34FF8">
              <w:rPr>
                <w:rFonts w:ascii="Times New Roman"/>
                <w:sz w:val="16"/>
                <w:szCs w:val="16"/>
                <w:lang w:val="fr-FR"/>
              </w:rPr>
              <w:t xml:space="preserve">pondre </w:t>
            </w:r>
            <w:r w:rsidR="00E34FF8" w:rsidRPr="00E34FF8">
              <w:rPr>
                <w:rFonts w:ascii="Times New Roman"/>
                <w:sz w:val="16"/>
                <w:szCs w:val="16"/>
                <w:lang w:val="fr-FR"/>
              </w:rPr>
              <w:t>à</w:t>
            </w:r>
            <w:r w:rsidR="00E34FF8" w:rsidRPr="00E34FF8">
              <w:rPr>
                <w:rFonts w:ascii="Times New Roman"/>
                <w:sz w:val="16"/>
                <w:szCs w:val="16"/>
                <w:lang w:val="fr-FR"/>
              </w:rPr>
              <w:t xml:space="preserve"> la demande sur vos points de vente sans </w:t>
            </w:r>
            <w:r w:rsidR="00E34FF8" w:rsidRPr="00E34FF8">
              <w:rPr>
                <w:rFonts w:ascii="Times New Roman"/>
                <w:sz w:val="16"/>
                <w:szCs w:val="16"/>
                <w:lang w:val="fr-FR"/>
              </w:rPr>
              <w:t>ê</w:t>
            </w:r>
            <w:r w:rsidR="00E34FF8" w:rsidRPr="00E34FF8">
              <w:rPr>
                <w:rFonts w:ascii="Times New Roman"/>
                <w:sz w:val="16"/>
                <w:szCs w:val="16"/>
                <w:lang w:val="fr-FR"/>
              </w:rPr>
              <w:t>tre rapidement en rupture de stock.</w:t>
            </w:r>
          </w:p>
          <w:p w:rsidR="002B209F" w:rsidRPr="00650836" w:rsidRDefault="002B209F" w:rsidP="00E34FF8">
            <w:pPr>
              <w:pStyle w:val="TableParagraph"/>
              <w:jc w:val="both"/>
              <w:rPr>
                <w:rFonts w:ascii="Times New Roman"/>
                <w:sz w:val="16"/>
                <w:szCs w:val="16"/>
                <w:lang w:val="fr-FR"/>
              </w:rPr>
            </w:pPr>
          </w:p>
          <w:p w:rsidR="001E3090" w:rsidRDefault="00D333E2">
            <w:pPr>
              <w:pStyle w:val="TableParagraph"/>
              <w:rPr>
                <w:rFonts w:ascii="Times New Roman"/>
                <w:sz w:val="16"/>
                <w:szCs w:val="16"/>
                <w:lang w:val="fr-FR"/>
              </w:rPr>
            </w:pPr>
            <w:r w:rsidRPr="00D333E2">
              <w:rPr>
                <w:rFonts w:ascii="Times New Roman"/>
                <w:sz w:val="16"/>
                <w:szCs w:val="16"/>
                <w:lang w:val="fr-FR"/>
              </w:rPr>
              <w:t xml:space="preserve">Monsieur </w:t>
            </w:r>
            <w:proofErr w:type="spellStart"/>
            <w:r w:rsidRPr="00D333E2">
              <w:rPr>
                <w:rFonts w:ascii="Times New Roman"/>
                <w:sz w:val="16"/>
                <w:szCs w:val="16"/>
                <w:lang w:val="fr-FR"/>
              </w:rPr>
              <w:t>Hemmet</w:t>
            </w:r>
            <w:proofErr w:type="spellEnd"/>
            <w:r w:rsidRPr="00D333E2">
              <w:rPr>
                <w:rFonts w:ascii="Times New Roman"/>
                <w:sz w:val="16"/>
                <w:szCs w:val="16"/>
                <w:lang w:val="fr-FR"/>
              </w:rPr>
              <w:t>, un tarif de 8,16</w:t>
            </w:r>
            <w:r w:rsidRPr="00D333E2">
              <w:rPr>
                <w:rFonts w:ascii="Times New Roman"/>
                <w:sz w:val="16"/>
                <w:szCs w:val="16"/>
                <w:lang w:val="fr-FR"/>
              </w:rPr>
              <w:t>€</w:t>
            </w:r>
            <w:r w:rsidRPr="00D333E2">
              <w:rPr>
                <w:rFonts w:ascii="Times New Roman"/>
                <w:sz w:val="16"/>
                <w:szCs w:val="16"/>
                <w:lang w:val="fr-FR"/>
              </w:rPr>
              <w:t xml:space="preserve">HT vous permettrait de promouvoir </w:t>
            </w:r>
            <w:r w:rsidR="00650836">
              <w:rPr>
                <w:rFonts w:ascii="Times New Roman"/>
                <w:sz w:val="16"/>
                <w:szCs w:val="16"/>
                <w:lang w:val="fr-FR"/>
              </w:rPr>
              <w:t>lors de votre future publicit</w:t>
            </w:r>
            <w:r w:rsidR="00650836">
              <w:rPr>
                <w:rFonts w:ascii="Times New Roman"/>
                <w:sz w:val="16"/>
                <w:szCs w:val="16"/>
                <w:lang w:val="fr-FR"/>
              </w:rPr>
              <w:t>é</w:t>
            </w:r>
            <w:r w:rsidR="00650836">
              <w:rPr>
                <w:rFonts w:ascii="Times New Roman"/>
                <w:sz w:val="16"/>
                <w:szCs w:val="16"/>
                <w:lang w:val="fr-FR"/>
              </w:rPr>
              <w:t xml:space="preserve"> </w:t>
            </w:r>
            <w:r w:rsidRPr="00D333E2">
              <w:rPr>
                <w:rFonts w:ascii="Times New Roman"/>
                <w:sz w:val="16"/>
                <w:szCs w:val="16"/>
                <w:lang w:val="fr-FR"/>
              </w:rPr>
              <w:t xml:space="preserve">les bonnet </w:t>
            </w:r>
            <w:proofErr w:type="spellStart"/>
            <w:r w:rsidRPr="00D333E2">
              <w:rPr>
                <w:rFonts w:ascii="Times New Roman"/>
                <w:sz w:val="16"/>
                <w:szCs w:val="16"/>
                <w:lang w:val="fr-FR"/>
              </w:rPr>
              <w:t>bluetooth</w:t>
            </w:r>
            <w:proofErr w:type="spellEnd"/>
            <w:r w:rsidRPr="00D333E2">
              <w:rPr>
                <w:rFonts w:ascii="Times New Roman"/>
                <w:sz w:val="16"/>
                <w:szCs w:val="16"/>
                <w:lang w:val="fr-FR"/>
              </w:rPr>
              <w:t xml:space="preserve"> </w:t>
            </w:r>
            <w:r w:rsidRPr="00D333E2">
              <w:rPr>
                <w:rFonts w:ascii="Times New Roman"/>
                <w:sz w:val="16"/>
                <w:szCs w:val="16"/>
                <w:lang w:val="fr-FR"/>
              </w:rPr>
              <w:t>à</w:t>
            </w:r>
            <w:r w:rsidRPr="00D333E2">
              <w:rPr>
                <w:rFonts w:ascii="Times New Roman"/>
                <w:sz w:val="16"/>
                <w:szCs w:val="16"/>
                <w:lang w:val="fr-FR"/>
              </w:rPr>
              <w:t xml:space="preserve"> un prix public attrayant de 19,90</w:t>
            </w:r>
            <w:r w:rsidRPr="00D333E2">
              <w:rPr>
                <w:rFonts w:ascii="Times New Roman"/>
                <w:sz w:val="16"/>
                <w:szCs w:val="16"/>
                <w:lang w:val="fr-FR"/>
              </w:rPr>
              <w:t>€</w:t>
            </w:r>
            <w:r w:rsidRPr="00D333E2">
              <w:rPr>
                <w:rFonts w:ascii="Times New Roman"/>
                <w:sz w:val="16"/>
                <w:szCs w:val="16"/>
                <w:lang w:val="fr-FR"/>
              </w:rPr>
              <w:t xml:space="preserve"> tout en gardant une marge sur co</w:t>
            </w:r>
            <w:r w:rsidRPr="00D333E2">
              <w:rPr>
                <w:rFonts w:ascii="Times New Roman"/>
                <w:sz w:val="16"/>
                <w:szCs w:val="16"/>
                <w:lang w:val="fr-FR"/>
              </w:rPr>
              <w:t>û</w:t>
            </w:r>
            <w:r w:rsidRPr="00D333E2">
              <w:rPr>
                <w:rFonts w:ascii="Times New Roman"/>
                <w:sz w:val="16"/>
                <w:szCs w:val="16"/>
                <w:lang w:val="fr-FR"/>
              </w:rPr>
              <w:t>t de revient l</w:t>
            </w:r>
            <w:r w:rsidRPr="00D333E2">
              <w:rPr>
                <w:rFonts w:ascii="Times New Roman"/>
                <w:sz w:val="16"/>
                <w:szCs w:val="16"/>
                <w:lang w:val="fr-FR"/>
              </w:rPr>
              <w:t>é</w:t>
            </w:r>
            <w:r w:rsidRPr="00D333E2">
              <w:rPr>
                <w:rFonts w:ascii="Times New Roman"/>
                <w:sz w:val="16"/>
                <w:szCs w:val="16"/>
                <w:lang w:val="fr-FR"/>
              </w:rPr>
              <w:t>g</w:t>
            </w:r>
            <w:r w:rsidRPr="00D333E2">
              <w:rPr>
                <w:rFonts w:ascii="Times New Roman"/>
                <w:sz w:val="16"/>
                <w:szCs w:val="16"/>
                <w:lang w:val="fr-FR"/>
              </w:rPr>
              <w:t>è</w:t>
            </w:r>
            <w:r w:rsidRPr="00D333E2">
              <w:rPr>
                <w:rFonts w:ascii="Times New Roman"/>
                <w:sz w:val="16"/>
                <w:szCs w:val="16"/>
                <w:lang w:val="fr-FR"/>
              </w:rPr>
              <w:t>rement sup</w:t>
            </w:r>
            <w:r w:rsidRPr="00D333E2">
              <w:rPr>
                <w:rFonts w:ascii="Times New Roman"/>
                <w:sz w:val="16"/>
                <w:szCs w:val="16"/>
                <w:lang w:val="fr-FR"/>
              </w:rPr>
              <w:t>é</w:t>
            </w:r>
            <w:r w:rsidRPr="00D333E2">
              <w:rPr>
                <w:rFonts w:ascii="Times New Roman"/>
                <w:sz w:val="16"/>
                <w:szCs w:val="16"/>
                <w:lang w:val="fr-FR"/>
              </w:rPr>
              <w:t xml:space="preserve">rieure </w:t>
            </w:r>
            <w:r w:rsidRPr="00D333E2">
              <w:rPr>
                <w:rFonts w:ascii="Times New Roman"/>
                <w:sz w:val="16"/>
                <w:szCs w:val="16"/>
                <w:lang w:val="fr-FR"/>
              </w:rPr>
              <w:t>à</w:t>
            </w:r>
            <w:r w:rsidRPr="00D333E2">
              <w:rPr>
                <w:rFonts w:ascii="Times New Roman"/>
                <w:sz w:val="16"/>
                <w:szCs w:val="16"/>
                <w:lang w:val="fr-FR"/>
              </w:rPr>
              <w:t xml:space="preserve"> 100%.</w:t>
            </w:r>
          </w:p>
          <w:p w:rsidR="00650836" w:rsidRPr="00650836" w:rsidRDefault="00650836">
            <w:pPr>
              <w:pStyle w:val="TableParagraph"/>
              <w:rPr>
                <w:rFonts w:ascii="Times New Roman"/>
                <w:sz w:val="16"/>
                <w:szCs w:val="16"/>
                <w:lang w:val="fr-FR"/>
              </w:rPr>
            </w:pPr>
          </w:p>
          <w:p w:rsidR="00650836" w:rsidRDefault="00650836">
            <w:pPr>
              <w:pStyle w:val="TableParagraph"/>
              <w:rPr>
                <w:rFonts w:ascii="Times New Roman"/>
                <w:sz w:val="16"/>
                <w:szCs w:val="16"/>
                <w:lang w:val="fr-FR"/>
              </w:rPr>
            </w:pPr>
            <w:r w:rsidRPr="00650836">
              <w:rPr>
                <w:rFonts w:ascii="Times New Roman"/>
                <w:sz w:val="16"/>
                <w:szCs w:val="16"/>
                <w:lang w:val="fr-FR"/>
              </w:rPr>
              <w:t xml:space="preserve">Monsieur </w:t>
            </w:r>
            <w:proofErr w:type="spellStart"/>
            <w:r w:rsidRPr="00650836">
              <w:rPr>
                <w:rFonts w:ascii="Times New Roman"/>
                <w:sz w:val="16"/>
                <w:szCs w:val="16"/>
                <w:lang w:val="fr-FR"/>
              </w:rPr>
              <w:t>Hemmet</w:t>
            </w:r>
            <w:proofErr w:type="spellEnd"/>
            <w:r w:rsidRPr="00650836">
              <w:rPr>
                <w:rFonts w:ascii="Times New Roman"/>
                <w:sz w:val="16"/>
                <w:szCs w:val="16"/>
                <w:lang w:val="fr-FR"/>
              </w:rPr>
              <w:t xml:space="preserve">, une boite carton ouverte permettra </w:t>
            </w:r>
            <w:r w:rsidRPr="00650836">
              <w:rPr>
                <w:rFonts w:ascii="Times New Roman"/>
                <w:sz w:val="16"/>
                <w:szCs w:val="16"/>
                <w:lang w:val="fr-FR"/>
              </w:rPr>
              <w:t>à</w:t>
            </w:r>
            <w:r w:rsidRPr="00650836">
              <w:rPr>
                <w:rFonts w:ascii="Times New Roman"/>
                <w:sz w:val="16"/>
                <w:szCs w:val="16"/>
                <w:lang w:val="fr-FR"/>
              </w:rPr>
              <w:t xml:space="preserve"> vos c</w:t>
            </w:r>
            <w:r>
              <w:rPr>
                <w:rFonts w:ascii="Times New Roman"/>
                <w:sz w:val="16"/>
                <w:szCs w:val="16"/>
                <w:lang w:val="fr-FR"/>
              </w:rPr>
              <w:t>onsommateurs finaux</w:t>
            </w:r>
            <w:r w:rsidRPr="00650836">
              <w:rPr>
                <w:rFonts w:ascii="Times New Roman"/>
                <w:sz w:val="16"/>
                <w:szCs w:val="16"/>
                <w:lang w:val="fr-FR"/>
              </w:rPr>
              <w:t xml:space="preserve"> de pouvoir mieux appr</w:t>
            </w:r>
            <w:r w:rsidRPr="00650836">
              <w:rPr>
                <w:rFonts w:ascii="Times New Roman"/>
                <w:sz w:val="16"/>
                <w:szCs w:val="16"/>
                <w:lang w:val="fr-FR"/>
              </w:rPr>
              <w:t>é</w:t>
            </w:r>
            <w:r w:rsidRPr="00650836">
              <w:rPr>
                <w:rFonts w:ascii="Times New Roman"/>
                <w:sz w:val="16"/>
                <w:szCs w:val="16"/>
                <w:lang w:val="fr-FR"/>
              </w:rPr>
              <w:t>hender la qualit</w:t>
            </w:r>
            <w:r w:rsidRPr="00650836">
              <w:rPr>
                <w:rFonts w:ascii="Times New Roman"/>
                <w:sz w:val="16"/>
                <w:szCs w:val="16"/>
                <w:lang w:val="fr-FR"/>
              </w:rPr>
              <w:t>é</w:t>
            </w:r>
            <w:r w:rsidRPr="00650836">
              <w:rPr>
                <w:rFonts w:ascii="Times New Roman"/>
                <w:sz w:val="16"/>
                <w:szCs w:val="16"/>
                <w:lang w:val="fr-FR"/>
              </w:rPr>
              <w:t xml:space="preserve"> du bonnet tout en b</w:t>
            </w:r>
            <w:r w:rsidRPr="00650836">
              <w:rPr>
                <w:rFonts w:ascii="Times New Roman"/>
                <w:sz w:val="16"/>
                <w:szCs w:val="16"/>
                <w:lang w:val="fr-FR"/>
              </w:rPr>
              <w:t>é</w:t>
            </w:r>
            <w:r w:rsidRPr="00650836">
              <w:rPr>
                <w:rFonts w:ascii="Times New Roman"/>
                <w:sz w:val="16"/>
                <w:szCs w:val="16"/>
                <w:lang w:val="fr-FR"/>
              </w:rPr>
              <w:t>n</w:t>
            </w:r>
            <w:r w:rsidRPr="00650836">
              <w:rPr>
                <w:rFonts w:ascii="Times New Roman"/>
                <w:sz w:val="16"/>
                <w:szCs w:val="16"/>
                <w:lang w:val="fr-FR"/>
              </w:rPr>
              <w:t>é</w:t>
            </w:r>
            <w:r w:rsidRPr="00650836">
              <w:rPr>
                <w:rFonts w:ascii="Times New Roman"/>
                <w:sz w:val="16"/>
                <w:szCs w:val="16"/>
                <w:lang w:val="fr-FR"/>
              </w:rPr>
              <w:t>ficiant d</w:t>
            </w:r>
            <w:r w:rsidRPr="00650836">
              <w:rPr>
                <w:rFonts w:ascii="Times New Roman"/>
                <w:sz w:val="16"/>
                <w:szCs w:val="16"/>
                <w:lang w:val="fr-FR"/>
              </w:rPr>
              <w:t>’</w:t>
            </w:r>
            <w:r w:rsidRPr="00650836">
              <w:rPr>
                <w:rFonts w:ascii="Times New Roman"/>
                <w:sz w:val="16"/>
                <w:szCs w:val="16"/>
                <w:lang w:val="fr-FR"/>
              </w:rPr>
              <w:t>informations techniques essentielles sur le produit.</w:t>
            </w:r>
          </w:p>
          <w:p w:rsidR="00650836" w:rsidRDefault="00650836">
            <w:pPr>
              <w:pStyle w:val="TableParagraph"/>
              <w:rPr>
                <w:rFonts w:ascii="Times New Roman"/>
                <w:sz w:val="16"/>
                <w:szCs w:val="16"/>
                <w:lang w:val="fr-FR"/>
              </w:rPr>
            </w:pPr>
          </w:p>
          <w:p w:rsidR="00650836" w:rsidRDefault="00650836">
            <w:pPr>
              <w:pStyle w:val="TableParagraph"/>
              <w:rPr>
                <w:rFonts w:ascii="Times New Roman"/>
                <w:sz w:val="16"/>
                <w:szCs w:val="16"/>
                <w:lang w:val="fr-FR"/>
              </w:rPr>
            </w:pPr>
          </w:p>
          <w:p w:rsidR="00650836" w:rsidRDefault="0027321B">
            <w:pPr>
              <w:pStyle w:val="TableParagraph"/>
              <w:rPr>
                <w:rFonts w:ascii="Times New Roman"/>
                <w:sz w:val="16"/>
                <w:szCs w:val="16"/>
                <w:lang w:val="fr-FR"/>
              </w:rPr>
            </w:pPr>
            <w:r>
              <w:rPr>
                <w:rFonts w:ascii="Times New Roman"/>
                <w:sz w:val="16"/>
                <w:szCs w:val="16"/>
                <w:lang w:val="fr-FR"/>
              </w:rPr>
              <w:t xml:space="preserve">Monsieur </w:t>
            </w:r>
            <w:proofErr w:type="spellStart"/>
            <w:r>
              <w:rPr>
                <w:rFonts w:ascii="Times New Roman"/>
                <w:sz w:val="16"/>
                <w:szCs w:val="16"/>
                <w:lang w:val="fr-FR"/>
              </w:rPr>
              <w:t>Hemmet</w:t>
            </w:r>
            <w:proofErr w:type="spellEnd"/>
            <w:r>
              <w:rPr>
                <w:rFonts w:ascii="Times New Roman"/>
                <w:sz w:val="16"/>
                <w:szCs w:val="16"/>
                <w:lang w:val="fr-FR"/>
              </w:rPr>
              <w:t>, l</w:t>
            </w:r>
            <w:r w:rsidR="00650836">
              <w:rPr>
                <w:rFonts w:ascii="Times New Roman"/>
                <w:sz w:val="16"/>
                <w:szCs w:val="16"/>
                <w:lang w:val="fr-FR"/>
              </w:rPr>
              <w:t>e montant minium</w:t>
            </w:r>
            <w:r w:rsidR="00246601">
              <w:rPr>
                <w:rFonts w:ascii="Times New Roman"/>
                <w:sz w:val="16"/>
                <w:szCs w:val="16"/>
                <w:lang w:val="fr-FR"/>
              </w:rPr>
              <w:t xml:space="preserve"> pour b</w:t>
            </w:r>
            <w:r w:rsidR="00246601">
              <w:rPr>
                <w:rFonts w:ascii="Times New Roman"/>
                <w:sz w:val="16"/>
                <w:szCs w:val="16"/>
                <w:lang w:val="fr-FR"/>
              </w:rPr>
              <w:t>é</w:t>
            </w:r>
            <w:r w:rsidR="00246601">
              <w:rPr>
                <w:rFonts w:ascii="Times New Roman"/>
                <w:sz w:val="16"/>
                <w:szCs w:val="16"/>
                <w:lang w:val="fr-FR"/>
              </w:rPr>
              <w:t>n</w:t>
            </w:r>
            <w:r w:rsidR="00246601">
              <w:rPr>
                <w:rFonts w:ascii="Times New Roman"/>
                <w:sz w:val="16"/>
                <w:szCs w:val="16"/>
                <w:lang w:val="fr-FR"/>
              </w:rPr>
              <w:t>é</w:t>
            </w:r>
            <w:r w:rsidR="00246601">
              <w:rPr>
                <w:rFonts w:ascii="Times New Roman"/>
                <w:sz w:val="16"/>
                <w:szCs w:val="16"/>
                <w:lang w:val="fr-FR"/>
              </w:rPr>
              <w:t>ficier du franco de port est de 175</w:t>
            </w:r>
            <w:r w:rsidR="00246601">
              <w:rPr>
                <w:rFonts w:ascii="Times New Roman"/>
                <w:sz w:val="16"/>
                <w:szCs w:val="16"/>
                <w:lang w:val="fr-FR"/>
              </w:rPr>
              <w:t>€</w:t>
            </w:r>
            <w:r w:rsidR="00246601">
              <w:rPr>
                <w:rFonts w:ascii="Times New Roman"/>
                <w:sz w:val="16"/>
                <w:szCs w:val="16"/>
                <w:lang w:val="fr-FR"/>
              </w:rPr>
              <w:t xml:space="preserve"> par point de vente. C</w:t>
            </w:r>
            <w:r w:rsidR="00246601">
              <w:rPr>
                <w:rFonts w:ascii="Times New Roman"/>
                <w:sz w:val="16"/>
                <w:szCs w:val="16"/>
                <w:lang w:val="fr-FR"/>
              </w:rPr>
              <w:t>’</w:t>
            </w:r>
            <w:r w:rsidR="00246601">
              <w:rPr>
                <w:rFonts w:ascii="Times New Roman"/>
                <w:sz w:val="16"/>
                <w:szCs w:val="16"/>
                <w:lang w:val="fr-FR"/>
              </w:rPr>
              <w:t xml:space="preserve">est le montant minimum pour </w:t>
            </w:r>
            <w:r>
              <w:rPr>
                <w:rFonts w:ascii="Times New Roman"/>
                <w:sz w:val="16"/>
                <w:szCs w:val="16"/>
                <w:lang w:val="fr-FR"/>
              </w:rPr>
              <w:t>nous permettre de</w:t>
            </w:r>
            <w:r w:rsidR="00246601">
              <w:rPr>
                <w:rFonts w:ascii="Times New Roman"/>
                <w:sz w:val="16"/>
                <w:szCs w:val="16"/>
                <w:lang w:val="fr-FR"/>
              </w:rPr>
              <w:t xml:space="preserve"> rentabiliser le co</w:t>
            </w:r>
            <w:r w:rsidR="00246601">
              <w:rPr>
                <w:rFonts w:ascii="Times New Roman"/>
                <w:sz w:val="16"/>
                <w:szCs w:val="16"/>
                <w:lang w:val="fr-FR"/>
              </w:rPr>
              <w:t>û</w:t>
            </w:r>
            <w:r w:rsidR="00246601">
              <w:rPr>
                <w:rFonts w:ascii="Times New Roman"/>
                <w:sz w:val="16"/>
                <w:szCs w:val="16"/>
                <w:lang w:val="fr-FR"/>
              </w:rPr>
              <w:t>t d</w:t>
            </w:r>
            <w:r w:rsidR="00246601">
              <w:rPr>
                <w:rFonts w:ascii="Times New Roman"/>
                <w:sz w:val="16"/>
                <w:szCs w:val="16"/>
                <w:lang w:val="fr-FR"/>
              </w:rPr>
              <w:t>’</w:t>
            </w:r>
            <w:r w:rsidR="00246601">
              <w:rPr>
                <w:rFonts w:ascii="Times New Roman"/>
                <w:sz w:val="16"/>
                <w:szCs w:val="16"/>
                <w:lang w:val="fr-FR"/>
              </w:rPr>
              <w:t>envoi du colis dans chacun de vos points de vente. Ce co</w:t>
            </w:r>
            <w:r w:rsidR="00246601">
              <w:rPr>
                <w:rFonts w:ascii="Times New Roman"/>
                <w:sz w:val="16"/>
                <w:szCs w:val="16"/>
                <w:lang w:val="fr-FR"/>
              </w:rPr>
              <w:t>û</w:t>
            </w:r>
            <w:r w:rsidR="00246601">
              <w:rPr>
                <w:rFonts w:ascii="Times New Roman"/>
                <w:sz w:val="16"/>
                <w:szCs w:val="16"/>
                <w:lang w:val="fr-FR"/>
              </w:rPr>
              <w:t>t est d</w:t>
            </w:r>
            <w:r w:rsidR="00246601">
              <w:rPr>
                <w:rFonts w:ascii="Times New Roman"/>
                <w:sz w:val="16"/>
                <w:szCs w:val="16"/>
                <w:lang w:val="fr-FR"/>
              </w:rPr>
              <w:t>é</w:t>
            </w:r>
            <w:r w:rsidR="00246601">
              <w:rPr>
                <w:rFonts w:ascii="Times New Roman"/>
                <w:sz w:val="16"/>
                <w:szCs w:val="16"/>
                <w:lang w:val="fr-FR"/>
              </w:rPr>
              <w:t>termin</w:t>
            </w:r>
            <w:r w:rsidR="00246601">
              <w:rPr>
                <w:rFonts w:ascii="Times New Roman"/>
                <w:sz w:val="16"/>
                <w:szCs w:val="16"/>
                <w:lang w:val="fr-FR"/>
              </w:rPr>
              <w:t>é</w:t>
            </w:r>
            <w:r w:rsidR="00246601">
              <w:rPr>
                <w:rFonts w:ascii="Times New Roman"/>
                <w:sz w:val="16"/>
                <w:szCs w:val="16"/>
                <w:lang w:val="fr-FR"/>
              </w:rPr>
              <w:t xml:space="preserve"> par notre prestataire de transport et est donc incompressible.</w:t>
            </w:r>
          </w:p>
          <w:p w:rsidR="00246601" w:rsidRDefault="00246601">
            <w:pPr>
              <w:pStyle w:val="TableParagraph"/>
              <w:rPr>
                <w:rFonts w:ascii="Times New Roman"/>
                <w:sz w:val="16"/>
                <w:szCs w:val="16"/>
                <w:lang w:val="fr-FR"/>
              </w:rPr>
            </w:pPr>
          </w:p>
          <w:p w:rsidR="00246601" w:rsidRDefault="00246601">
            <w:pPr>
              <w:pStyle w:val="TableParagraph"/>
              <w:rPr>
                <w:rFonts w:ascii="Times New Roman"/>
                <w:sz w:val="16"/>
                <w:szCs w:val="16"/>
                <w:lang w:val="fr-FR"/>
              </w:rPr>
            </w:pPr>
          </w:p>
          <w:p w:rsidR="0027321B" w:rsidRDefault="0027321B">
            <w:pPr>
              <w:pStyle w:val="TableParagraph"/>
              <w:rPr>
                <w:rFonts w:ascii="Times New Roman"/>
                <w:sz w:val="16"/>
                <w:szCs w:val="16"/>
                <w:lang w:val="fr-FR"/>
              </w:rPr>
            </w:pPr>
            <w:r>
              <w:rPr>
                <w:rFonts w:ascii="Times New Roman"/>
                <w:sz w:val="16"/>
                <w:szCs w:val="16"/>
                <w:lang w:val="fr-FR"/>
              </w:rPr>
              <w:t>M</w:t>
            </w:r>
            <w:r w:rsidR="00FC6F37">
              <w:rPr>
                <w:rFonts w:ascii="Times New Roman"/>
                <w:sz w:val="16"/>
                <w:szCs w:val="16"/>
                <w:lang w:val="fr-FR"/>
              </w:rPr>
              <w:t>onsieur</w:t>
            </w:r>
            <w:r>
              <w:rPr>
                <w:rFonts w:ascii="Times New Roman"/>
                <w:sz w:val="16"/>
                <w:szCs w:val="16"/>
                <w:lang w:val="fr-FR"/>
              </w:rPr>
              <w:t xml:space="preserve"> </w:t>
            </w:r>
            <w:proofErr w:type="spellStart"/>
            <w:r>
              <w:rPr>
                <w:rFonts w:ascii="Times New Roman"/>
                <w:sz w:val="16"/>
                <w:szCs w:val="16"/>
                <w:lang w:val="fr-FR"/>
              </w:rPr>
              <w:t>Hemmet</w:t>
            </w:r>
            <w:proofErr w:type="spellEnd"/>
            <w:r>
              <w:rPr>
                <w:rFonts w:ascii="Times New Roman"/>
                <w:sz w:val="16"/>
                <w:szCs w:val="16"/>
                <w:lang w:val="fr-FR"/>
              </w:rPr>
              <w:t>, d</w:t>
            </w:r>
            <w:r>
              <w:rPr>
                <w:rFonts w:ascii="Times New Roman"/>
                <w:sz w:val="16"/>
                <w:szCs w:val="16"/>
                <w:lang w:val="fr-FR"/>
              </w:rPr>
              <w:t>’</w:t>
            </w:r>
            <w:r>
              <w:rPr>
                <w:rFonts w:ascii="Times New Roman"/>
                <w:sz w:val="16"/>
                <w:szCs w:val="16"/>
                <w:lang w:val="fr-FR"/>
              </w:rPr>
              <w:t>exp</w:t>
            </w:r>
            <w:r>
              <w:rPr>
                <w:rFonts w:ascii="Times New Roman"/>
                <w:sz w:val="16"/>
                <w:szCs w:val="16"/>
                <w:lang w:val="fr-FR"/>
              </w:rPr>
              <w:t>é</w:t>
            </w:r>
            <w:r>
              <w:rPr>
                <w:rFonts w:ascii="Times New Roman"/>
                <w:sz w:val="16"/>
                <w:szCs w:val="16"/>
                <w:lang w:val="fr-FR"/>
              </w:rPr>
              <w:t>rience, il est bien plus pragmatique que vous centralisiez les retours de vos clients au sein de votre centrale. Nous vous renverrons ensuite des bonnets en remplacement que vous pourrez dispatcher au sein de vos points de vente.</w:t>
            </w:r>
          </w:p>
          <w:p w:rsidR="00FC6F37" w:rsidRDefault="00FC6F37">
            <w:pPr>
              <w:pStyle w:val="TableParagraph"/>
              <w:rPr>
                <w:rFonts w:ascii="Times New Roman"/>
                <w:sz w:val="16"/>
                <w:szCs w:val="16"/>
                <w:lang w:val="fr-FR"/>
              </w:rPr>
            </w:pPr>
          </w:p>
          <w:p w:rsidR="00FC6F37" w:rsidRDefault="00FC6F37">
            <w:pPr>
              <w:pStyle w:val="TableParagraph"/>
              <w:rPr>
                <w:rFonts w:ascii="Times New Roman"/>
                <w:sz w:val="16"/>
                <w:szCs w:val="16"/>
                <w:lang w:val="fr-FR"/>
              </w:rPr>
            </w:pPr>
          </w:p>
          <w:p w:rsidR="00FC6F37" w:rsidRPr="00650836" w:rsidRDefault="00FC6F37">
            <w:pPr>
              <w:pStyle w:val="TableParagraph"/>
              <w:rPr>
                <w:rFonts w:ascii="Times New Roman"/>
                <w:sz w:val="16"/>
                <w:szCs w:val="16"/>
                <w:lang w:val="fr-FR"/>
              </w:rPr>
            </w:pPr>
            <w:r>
              <w:rPr>
                <w:rFonts w:ascii="Times New Roman"/>
                <w:sz w:val="16"/>
                <w:szCs w:val="16"/>
                <w:lang w:val="fr-FR"/>
              </w:rPr>
              <w:t xml:space="preserve">Monsieur </w:t>
            </w:r>
            <w:proofErr w:type="spellStart"/>
            <w:r>
              <w:rPr>
                <w:rFonts w:ascii="Times New Roman"/>
                <w:sz w:val="16"/>
                <w:szCs w:val="16"/>
                <w:lang w:val="fr-FR"/>
              </w:rPr>
              <w:t>Hemmet</w:t>
            </w:r>
            <w:proofErr w:type="spellEnd"/>
            <w:r>
              <w:rPr>
                <w:rFonts w:ascii="Times New Roman"/>
                <w:sz w:val="16"/>
                <w:szCs w:val="16"/>
                <w:lang w:val="fr-FR"/>
              </w:rPr>
              <w:t>, vous comprenez bien que pour un importateur comme nous, la gestion de notre tr</w:t>
            </w:r>
            <w:r>
              <w:rPr>
                <w:rFonts w:ascii="Times New Roman"/>
                <w:sz w:val="16"/>
                <w:szCs w:val="16"/>
                <w:lang w:val="fr-FR"/>
              </w:rPr>
              <w:t>é</w:t>
            </w:r>
            <w:r>
              <w:rPr>
                <w:rFonts w:ascii="Times New Roman"/>
                <w:sz w:val="16"/>
                <w:szCs w:val="16"/>
                <w:lang w:val="fr-FR"/>
              </w:rPr>
              <w:t>sorerie reste un sujet majeur et compliqu</w:t>
            </w:r>
            <w:r>
              <w:rPr>
                <w:rFonts w:ascii="Times New Roman"/>
                <w:sz w:val="16"/>
                <w:szCs w:val="16"/>
                <w:lang w:val="fr-FR"/>
              </w:rPr>
              <w:t>é</w:t>
            </w:r>
            <w:r>
              <w:rPr>
                <w:rFonts w:ascii="Times New Roman"/>
                <w:sz w:val="16"/>
                <w:szCs w:val="16"/>
                <w:lang w:val="fr-FR"/>
              </w:rPr>
              <w:t xml:space="preserve"> pour nos </w:t>
            </w:r>
            <w:r>
              <w:rPr>
                <w:rFonts w:ascii="Times New Roman"/>
                <w:sz w:val="16"/>
                <w:szCs w:val="16"/>
                <w:lang w:val="fr-FR"/>
              </w:rPr>
              <w:t>é</w:t>
            </w:r>
            <w:r>
              <w:rPr>
                <w:rFonts w:ascii="Times New Roman"/>
                <w:sz w:val="16"/>
                <w:szCs w:val="16"/>
                <w:lang w:val="fr-FR"/>
              </w:rPr>
              <w:t>quipes.</w:t>
            </w:r>
            <w:r w:rsidR="000510DD">
              <w:rPr>
                <w:rFonts w:ascii="Times New Roman"/>
                <w:sz w:val="16"/>
                <w:szCs w:val="16"/>
                <w:lang w:val="fr-FR"/>
              </w:rPr>
              <w:t xml:space="preserve"> Je ne peux donc me permettre d</w:t>
            </w:r>
            <w:r w:rsidR="000510DD">
              <w:rPr>
                <w:rFonts w:ascii="Times New Roman"/>
                <w:sz w:val="16"/>
                <w:szCs w:val="16"/>
                <w:lang w:val="fr-FR"/>
              </w:rPr>
              <w:t>’</w:t>
            </w:r>
            <w:r w:rsidR="000510DD">
              <w:rPr>
                <w:rFonts w:ascii="Times New Roman"/>
                <w:sz w:val="16"/>
                <w:szCs w:val="16"/>
                <w:lang w:val="fr-FR"/>
              </w:rPr>
              <w:t>accepter un d</w:t>
            </w:r>
            <w:r w:rsidR="000510DD">
              <w:rPr>
                <w:rFonts w:ascii="Times New Roman"/>
                <w:sz w:val="16"/>
                <w:szCs w:val="16"/>
                <w:lang w:val="fr-FR"/>
              </w:rPr>
              <w:t>é</w:t>
            </w:r>
            <w:r w:rsidR="000510DD">
              <w:rPr>
                <w:rFonts w:ascii="Times New Roman"/>
                <w:sz w:val="16"/>
                <w:szCs w:val="16"/>
                <w:lang w:val="fr-FR"/>
              </w:rPr>
              <w:t>lai de paiement qui mettrait par la suite mon entreprise en difficult</w:t>
            </w:r>
            <w:r w:rsidR="000510DD">
              <w:rPr>
                <w:rFonts w:ascii="Times New Roman"/>
                <w:sz w:val="16"/>
                <w:szCs w:val="16"/>
                <w:lang w:val="fr-FR"/>
              </w:rPr>
              <w:t>é</w:t>
            </w:r>
            <w:r w:rsidR="000510DD">
              <w:rPr>
                <w:rFonts w:ascii="Times New Roman"/>
                <w:sz w:val="16"/>
                <w:szCs w:val="16"/>
                <w:lang w:val="fr-FR"/>
              </w:rPr>
              <w:t>s.</w:t>
            </w:r>
          </w:p>
        </w:tc>
      </w:tr>
    </w:tbl>
    <w:p w:rsidR="00A775BD" w:rsidRPr="00115CEC" w:rsidRDefault="00A775BD">
      <w:pPr>
        <w:rPr>
          <w:lang w:val="fr-FR"/>
        </w:rPr>
      </w:pPr>
    </w:p>
    <w:sectPr w:rsidR="00A775BD" w:rsidRPr="00115CEC" w:rsidSect="00613803">
      <w:footerReference w:type="default" r:id="rId7"/>
      <w:pgSz w:w="11900" w:h="16840"/>
      <w:pgMar w:top="220" w:right="1240" w:bottom="960" w:left="60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E09" w:rsidRDefault="00131E09" w:rsidP="00613803">
      <w:r>
        <w:separator/>
      </w:r>
    </w:p>
  </w:endnote>
  <w:endnote w:type="continuationSeparator" w:id="0">
    <w:p w:rsidR="00131E09" w:rsidRDefault="00131E09" w:rsidP="0061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803" w:rsidRDefault="005E0D97">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6350</wp:posOffset>
              </wp:positionH>
              <wp:positionV relativeFrom="page">
                <wp:posOffset>10073640</wp:posOffset>
              </wp:positionV>
              <wp:extent cx="7541895" cy="2254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895" cy="225425"/>
                      </a:xfrm>
                      <a:prstGeom prst="rect">
                        <a:avLst/>
                      </a:prstGeom>
                      <a:solidFill>
                        <a:srgbClr val="5252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ECC6" id="Rectangle 1" o:spid="_x0000_s1026" style="position:absolute;margin-left:.5pt;margin-top:793.2pt;width:593.85pt;height:1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" fillcolor="#525252"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E09" w:rsidRDefault="00131E09" w:rsidP="00613803">
      <w:r>
        <w:separator/>
      </w:r>
    </w:p>
  </w:footnote>
  <w:footnote w:type="continuationSeparator" w:id="0">
    <w:p w:rsidR="00131E09" w:rsidRDefault="00131E09" w:rsidP="0061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43D70"/>
    <w:multiLevelType w:val="hybridMultilevel"/>
    <w:tmpl w:val="9122389C"/>
    <w:lvl w:ilvl="0" w:tplc="018CC50A">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03"/>
    <w:rsid w:val="00037D36"/>
    <w:rsid w:val="000510DD"/>
    <w:rsid w:val="000570AA"/>
    <w:rsid w:val="000C5136"/>
    <w:rsid w:val="001152AA"/>
    <w:rsid w:val="00115CEC"/>
    <w:rsid w:val="00131E09"/>
    <w:rsid w:val="0014748A"/>
    <w:rsid w:val="0017014E"/>
    <w:rsid w:val="00193C76"/>
    <w:rsid w:val="001948C9"/>
    <w:rsid w:val="001D7295"/>
    <w:rsid w:val="001E3090"/>
    <w:rsid w:val="00217B06"/>
    <w:rsid w:val="00241DC5"/>
    <w:rsid w:val="00246601"/>
    <w:rsid w:val="0027321B"/>
    <w:rsid w:val="00290B59"/>
    <w:rsid w:val="00291390"/>
    <w:rsid w:val="002B209F"/>
    <w:rsid w:val="00335442"/>
    <w:rsid w:val="00366194"/>
    <w:rsid w:val="003819E7"/>
    <w:rsid w:val="003F5F5B"/>
    <w:rsid w:val="00490B11"/>
    <w:rsid w:val="004E79A1"/>
    <w:rsid w:val="00516C29"/>
    <w:rsid w:val="00532A24"/>
    <w:rsid w:val="00584EE0"/>
    <w:rsid w:val="005C785A"/>
    <w:rsid w:val="005E0D97"/>
    <w:rsid w:val="00613803"/>
    <w:rsid w:val="00650836"/>
    <w:rsid w:val="006B041E"/>
    <w:rsid w:val="006D107D"/>
    <w:rsid w:val="007619E1"/>
    <w:rsid w:val="007B0576"/>
    <w:rsid w:val="008A1F23"/>
    <w:rsid w:val="008D5387"/>
    <w:rsid w:val="009748AE"/>
    <w:rsid w:val="009A0076"/>
    <w:rsid w:val="009A3221"/>
    <w:rsid w:val="00A16A6F"/>
    <w:rsid w:val="00A530DB"/>
    <w:rsid w:val="00A775BD"/>
    <w:rsid w:val="00A825DD"/>
    <w:rsid w:val="00B214B7"/>
    <w:rsid w:val="00BC2145"/>
    <w:rsid w:val="00BE43F5"/>
    <w:rsid w:val="00BE7E8A"/>
    <w:rsid w:val="00C16149"/>
    <w:rsid w:val="00C50258"/>
    <w:rsid w:val="00C9488B"/>
    <w:rsid w:val="00CA0BF7"/>
    <w:rsid w:val="00CB6FCF"/>
    <w:rsid w:val="00CD4E53"/>
    <w:rsid w:val="00CF02A5"/>
    <w:rsid w:val="00D333E2"/>
    <w:rsid w:val="00E13BA5"/>
    <w:rsid w:val="00E34FF8"/>
    <w:rsid w:val="00E356D4"/>
    <w:rsid w:val="00ED577C"/>
    <w:rsid w:val="00FC6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DEA2"/>
  <w15:docId w15:val="{E933A129-CDED-4C0B-9AAD-F9422924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13803"/>
    <w:rPr>
      <w:rFonts w:ascii="Cambria" w:eastAsia="Cambria" w:hAnsi="Cambria" w:cs="Cambria"/>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13803"/>
    <w:tblPr>
      <w:tblInd w:w="0" w:type="dxa"/>
      <w:tblCellMar>
        <w:top w:w="0" w:type="dxa"/>
        <w:left w:w="0" w:type="dxa"/>
        <w:bottom w:w="0" w:type="dxa"/>
        <w:right w:w="0" w:type="dxa"/>
      </w:tblCellMar>
    </w:tblPr>
  </w:style>
  <w:style w:type="paragraph" w:styleId="Corpsdetexte">
    <w:name w:val="Body Text"/>
    <w:basedOn w:val="Normal"/>
    <w:uiPriority w:val="1"/>
    <w:qFormat/>
    <w:rsid w:val="00613803"/>
  </w:style>
  <w:style w:type="paragraph" w:customStyle="1" w:styleId="Titre11">
    <w:name w:val="Titre 11"/>
    <w:basedOn w:val="Normal"/>
    <w:uiPriority w:val="1"/>
    <w:qFormat/>
    <w:rsid w:val="00613803"/>
    <w:pPr>
      <w:spacing w:before="7" w:line="497" w:lineRule="exact"/>
      <w:ind w:left="1853"/>
      <w:outlineLvl w:val="1"/>
    </w:pPr>
    <w:rPr>
      <w:i/>
      <w:sz w:val="46"/>
      <w:szCs w:val="46"/>
    </w:rPr>
  </w:style>
  <w:style w:type="paragraph" w:customStyle="1" w:styleId="Titre21">
    <w:name w:val="Titre 21"/>
    <w:basedOn w:val="Normal"/>
    <w:uiPriority w:val="1"/>
    <w:qFormat/>
    <w:rsid w:val="00613803"/>
    <w:pPr>
      <w:ind w:left="1395" w:hanging="10"/>
      <w:jc w:val="both"/>
      <w:outlineLvl w:val="2"/>
    </w:pPr>
    <w:rPr>
      <w:b/>
      <w:bCs/>
    </w:rPr>
  </w:style>
  <w:style w:type="paragraph" w:styleId="Paragraphedeliste">
    <w:name w:val="List Paragraph"/>
    <w:basedOn w:val="Normal"/>
    <w:uiPriority w:val="1"/>
    <w:qFormat/>
    <w:rsid w:val="00613803"/>
  </w:style>
  <w:style w:type="paragraph" w:customStyle="1" w:styleId="TableParagraph">
    <w:name w:val="Table Paragraph"/>
    <w:basedOn w:val="Normal"/>
    <w:uiPriority w:val="1"/>
    <w:qFormat/>
    <w:rsid w:val="00613803"/>
  </w:style>
  <w:style w:type="paragraph" w:styleId="Textedebulles">
    <w:name w:val="Balloon Text"/>
    <w:basedOn w:val="Normal"/>
    <w:link w:val="TextedebullesCar"/>
    <w:uiPriority w:val="99"/>
    <w:semiHidden/>
    <w:unhideWhenUsed/>
    <w:rsid w:val="00B214B7"/>
    <w:rPr>
      <w:rFonts w:ascii="Tahoma" w:hAnsi="Tahoma" w:cs="Tahoma"/>
      <w:sz w:val="16"/>
      <w:szCs w:val="16"/>
    </w:rPr>
  </w:style>
  <w:style w:type="character" w:customStyle="1" w:styleId="TextedebullesCar">
    <w:name w:val="Texte de bulles Car"/>
    <w:basedOn w:val="Policepardfaut"/>
    <w:link w:val="Textedebulles"/>
    <w:uiPriority w:val="99"/>
    <w:semiHidden/>
    <w:rsid w:val="00B214B7"/>
    <w:rPr>
      <w:rFonts w:ascii="Tahoma" w:eastAsia="Cambria" w:hAnsi="Tahoma" w:cs="Tahoma"/>
      <w:sz w:val="16"/>
      <w:szCs w:val="16"/>
      <w:lang w:bidi="en-US"/>
    </w:rPr>
  </w:style>
  <w:style w:type="paragraph" w:styleId="PrformatHTML">
    <w:name w:val="HTML Preformatted"/>
    <w:basedOn w:val="Normal"/>
    <w:link w:val="PrformatHTMLCar"/>
    <w:uiPriority w:val="99"/>
    <w:semiHidden/>
    <w:unhideWhenUsed/>
    <w:rsid w:val="00BE7E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semiHidden/>
    <w:rsid w:val="00BE7E8A"/>
    <w:rPr>
      <w:rFonts w:ascii="Courier New" w:eastAsia="Times New Roman" w:hAnsi="Courier New" w:cs="Courier New"/>
      <w:sz w:val="20"/>
      <w:szCs w:val="20"/>
      <w:lang w:val="fr-FR" w:eastAsia="fr-FR"/>
    </w:rPr>
  </w:style>
  <w:style w:type="paragraph" w:customStyle="1" w:styleId="Default">
    <w:name w:val="Default"/>
    <w:rsid w:val="00FC6F37"/>
    <w:pPr>
      <w:widowControl/>
      <w:adjustRightInd w:val="0"/>
    </w:pPr>
    <w:rPr>
      <w:rFonts w:ascii="Georgia" w:hAnsi="Georgia" w:cs="Georgi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27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tanguy hemmet</dc:creator>
  <cp:lastModifiedBy>Tanguy Hemmet</cp:lastModifiedBy>
  <cp:revision>9</cp:revision>
  <dcterms:created xsi:type="dcterms:W3CDTF">2024-09-29T12:11:00Z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LastSaved">
    <vt:filetime>2020-03-23T00:00:00Z</vt:filetime>
  </property>
</Properties>
</file>