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700E2B" w14:textId="18453D79" w:rsidR="008F326C" w:rsidRPr="000F1B2E" w:rsidRDefault="008F326C" w:rsidP="000F1B2E">
      <w:pPr>
        <w:ind w:right="-290"/>
        <w:jc w:val="center"/>
        <w:rPr>
          <w:rFonts w:cs="Arial"/>
          <w:b/>
          <w:bCs/>
          <w:iCs/>
          <w:color w:val="000000" w:themeColor="text1"/>
        </w:rPr>
      </w:pPr>
      <w:r w:rsidRPr="000F1B2E">
        <w:rPr>
          <w:b/>
          <w:color w:val="000000" w:themeColor="text1"/>
        </w:rPr>
        <w:t>M1 Sciences du médicament, UEM907</w:t>
      </w:r>
      <w:r w:rsidRPr="000F1B2E">
        <w:rPr>
          <w:rFonts w:ascii="PMingLiU" w:eastAsia="PMingLiU" w:hAnsi="PMingLiU" w:cs="PMingLiU"/>
          <w:b/>
          <w:color w:val="000000" w:themeColor="text1"/>
        </w:rPr>
        <w:br/>
      </w:r>
      <w:r w:rsidRPr="000F1B2E">
        <w:rPr>
          <w:rFonts w:cs="Arial"/>
          <w:b/>
          <w:bCs/>
          <w:iCs/>
          <w:color w:val="000000" w:themeColor="text1"/>
        </w:rPr>
        <w:t>La cellule : unité fonctionnelle du vivant : du fondamental à la physiopathologie</w:t>
      </w:r>
    </w:p>
    <w:p w14:paraId="1610451F" w14:textId="3919C654" w:rsidR="00AC0DA0" w:rsidRDefault="008F326C" w:rsidP="000F1B2E">
      <w:pPr>
        <w:adjustRightInd w:val="0"/>
        <w:spacing w:line="240" w:lineRule="auto"/>
        <w:ind w:right="-290"/>
        <w:jc w:val="center"/>
        <w:rPr>
          <w:b/>
          <w:bCs/>
          <w:color w:val="000000" w:themeColor="text1"/>
        </w:rPr>
      </w:pPr>
      <w:r w:rsidRPr="000F1B2E">
        <w:rPr>
          <w:b/>
          <w:bCs/>
          <w:color w:val="000000" w:themeColor="text1"/>
          <w:highlight w:val="cyan"/>
        </w:rPr>
        <w:t xml:space="preserve">Contrôle continu de Biologie Cellulaire, </w:t>
      </w:r>
      <w:r w:rsidR="009E127C" w:rsidRPr="000F1B2E">
        <w:rPr>
          <w:b/>
          <w:bCs/>
          <w:color w:val="000000" w:themeColor="text1"/>
          <w:highlight w:val="cyan"/>
        </w:rPr>
        <w:t>202</w:t>
      </w:r>
      <w:r w:rsidR="00C8375F" w:rsidRPr="000F1B2E">
        <w:rPr>
          <w:b/>
          <w:bCs/>
          <w:color w:val="000000" w:themeColor="text1"/>
          <w:highlight w:val="cyan"/>
        </w:rPr>
        <w:t>2</w:t>
      </w:r>
      <w:r w:rsidRPr="000F1B2E">
        <w:rPr>
          <w:b/>
          <w:bCs/>
          <w:color w:val="000000" w:themeColor="text1"/>
          <w:highlight w:val="cyan"/>
        </w:rPr>
        <w:t>-202</w:t>
      </w:r>
      <w:r w:rsidR="00C8375F" w:rsidRPr="000F1B2E">
        <w:rPr>
          <w:b/>
          <w:bCs/>
          <w:color w:val="000000" w:themeColor="text1"/>
          <w:highlight w:val="cyan"/>
        </w:rPr>
        <w:t>3</w:t>
      </w:r>
    </w:p>
    <w:p w14:paraId="00200925" w14:textId="77777777" w:rsidR="00CC0EAF" w:rsidRPr="00142535" w:rsidRDefault="00CC0EAF" w:rsidP="00CC0EAF">
      <w:pPr>
        <w:pBdr>
          <w:top w:val="single" w:sz="4" w:space="0" w:color="auto"/>
          <w:left w:val="single" w:sz="4" w:space="4" w:color="auto"/>
          <w:bottom w:val="single" w:sz="4" w:space="1" w:color="auto"/>
          <w:right w:val="single" w:sz="4" w:space="4" w:color="auto"/>
        </w:pBdr>
        <w:adjustRightInd w:val="0"/>
        <w:spacing w:line="240" w:lineRule="auto"/>
        <w:jc w:val="center"/>
      </w:pPr>
      <w:r w:rsidRPr="00142535">
        <w:t>Concernant les microtubules et les microfilaments d’actine</w:t>
      </w:r>
    </w:p>
    <w:p w14:paraId="680B8CE8" w14:textId="77777777" w:rsidR="00CC0EAF" w:rsidRPr="00142535" w:rsidRDefault="00CC0EAF" w:rsidP="00CC0EAF">
      <w:pPr>
        <w:adjustRightInd w:val="0"/>
        <w:spacing w:after="0" w:line="240" w:lineRule="auto"/>
        <w:jc w:val="both"/>
        <w:rPr>
          <w:b/>
          <w:bCs/>
          <w:color w:val="0432FF"/>
        </w:rPr>
      </w:pPr>
      <w:r w:rsidRPr="00142535">
        <w:rPr>
          <w:b/>
          <w:bCs/>
          <w:color w:val="0432FF"/>
        </w:rPr>
        <w:t>Complétez les phrases ou entourez la bonne réponse oui/non</w:t>
      </w:r>
    </w:p>
    <w:p w14:paraId="1E299087" w14:textId="77777777" w:rsidR="00CC0EAF" w:rsidRPr="00142535" w:rsidRDefault="00CC0EAF" w:rsidP="00CC0EAF">
      <w:pPr>
        <w:spacing w:after="0"/>
        <w:jc w:val="both"/>
      </w:pPr>
      <w:r w:rsidRPr="00142535">
        <w:rPr>
          <w:b/>
        </w:rPr>
        <w:t>a.</w:t>
      </w:r>
      <w:r w:rsidRPr="00142535">
        <w:t xml:space="preserve"> Le nucléotide associé à la tubuline est ______________, alors que celui associé à l’actine est ______________.</w:t>
      </w:r>
    </w:p>
    <w:p w14:paraId="3B9A50A7" w14:textId="77777777" w:rsidR="00CC0EAF" w:rsidRPr="00142535" w:rsidRDefault="00CC0EAF" w:rsidP="00CC0EAF">
      <w:pPr>
        <w:spacing w:after="0"/>
        <w:jc w:val="both"/>
      </w:pPr>
      <w:r w:rsidRPr="00142535">
        <w:rPr>
          <w:rFonts w:cstheme="minorHAnsi"/>
          <w:b/>
          <w:bCs/>
        </w:rPr>
        <w:t>b.</w:t>
      </w:r>
      <w:r w:rsidRPr="00142535">
        <w:rPr>
          <w:rFonts w:cstheme="minorHAnsi"/>
        </w:rPr>
        <w:t xml:space="preserve"> Le phénomène de </w:t>
      </w:r>
      <w:proofErr w:type="spellStart"/>
      <w:r w:rsidRPr="00142535">
        <w:rPr>
          <w:rFonts w:cstheme="minorHAnsi"/>
        </w:rPr>
        <w:t>treadmilling</w:t>
      </w:r>
      <w:proofErr w:type="spellEnd"/>
      <w:r w:rsidRPr="00142535">
        <w:rPr>
          <w:rFonts w:cstheme="minorHAnsi"/>
        </w:rPr>
        <w:t xml:space="preserve"> peut se produire lorsque la concentration en tubuline est </w:t>
      </w:r>
      <w:r w:rsidRPr="00142535">
        <w:t>______________ à la concentration critique du bout plus et ______________ à la concentration critique du bout moins.</w:t>
      </w:r>
    </w:p>
    <w:p w14:paraId="2A14E6B1" w14:textId="77777777" w:rsidR="00CC0EAF" w:rsidRPr="00142535" w:rsidRDefault="00CC0EAF" w:rsidP="00CC0EAF">
      <w:pPr>
        <w:spacing w:after="0"/>
        <w:jc w:val="both"/>
      </w:pPr>
      <w:r w:rsidRPr="00142535">
        <w:rPr>
          <w:rFonts w:cstheme="minorHAnsi"/>
          <w:b/>
          <w:bCs/>
        </w:rPr>
        <w:t>c.</w:t>
      </w:r>
      <w:r w:rsidRPr="00142535">
        <w:rPr>
          <w:rFonts w:cstheme="minorHAnsi"/>
        </w:rPr>
        <w:t xml:space="preserve"> Les taxanes sont des agents stabilisateurs des microtubules</w:t>
      </w:r>
      <w:r w:rsidRPr="00142535">
        <w:rPr>
          <w:rFonts w:cstheme="minorHAnsi"/>
        </w:rPr>
        <w:tab/>
      </w:r>
      <w:r w:rsidRPr="00142535">
        <w:rPr>
          <w:rFonts w:cstheme="minorHAnsi"/>
        </w:rPr>
        <w:tab/>
      </w:r>
      <w:r>
        <w:rPr>
          <w:rFonts w:cstheme="minorHAnsi"/>
        </w:rPr>
        <w:tab/>
      </w:r>
      <w:r w:rsidRPr="00142535">
        <w:rPr>
          <w:rFonts w:cstheme="minorHAnsi"/>
        </w:rPr>
        <w:tab/>
      </w:r>
      <w:r w:rsidRPr="00142535">
        <w:t xml:space="preserve">   </w:t>
      </w:r>
      <w:r>
        <w:t xml:space="preserve">  </w:t>
      </w:r>
      <w:r w:rsidRPr="00142535">
        <w:t xml:space="preserve">         Oui / Non</w:t>
      </w:r>
    </w:p>
    <w:p w14:paraId="7EE2EDD6" w14:textId="77777777" w:rsidR="00CC0EAF" w:rsidRPr="00142535" w:rsidRDefault="00CC0EAF" w:rsidP="00CC0EAF">
      <w:pPr>
        <w:spacing w:after="0"/>
        <w:jc w:val="both"/>
        <w:rPr>
          <w:rFonts w:cstheme="minorHAnsi"/>
        </w:rPr>
      </w:pPr>
      <w:r w:rsidRPr="00142535">
        <w:rPr>
          <w:rFonts w:cstheme="minorHAnsi"/>
          <w:b/>
          <w:bCs/>
        </w:rPr>
        <w:t>d.</w:t>
      </w:r>
      <w:r w:rsidRPr="00142535">
        <w:rPr>
          <w:rFonts w:cstheme="minorHAnsi"/>
        </w:rPr>
        <w:t xml:space="preserve"> La kinésine doit être associée à la dynactine pour augmenter sa processivité.</w:t>
      </w:r>
      <w:r>
        <w:rPr>
          <w:rFonts w:cstheme="minorHAnsi"/>
        </w:rPr>
        <w:tab/>
      </w:r>
      <w:r>
        <w:rPr>
          <w:rFonts w:cstheme="minorHAnsi"/>
        </w:rPr>
        <w:tab/>
      </w:r>
      <w:r w:rsidRPr="00142535">
        <w:t xml:space="preserve">              Oui / Non</w:t>
      </w:r>
    </w:p>
    <w:p w14:paraId="62CB2D44" w14:textId="77777777" w:rsidR="00CC0EAF" w:rsidRPr="00142535" w:rsidRDefault="00CC0EAF" w:rsidP="00CC0EAF">
      <w:pPr>
        <w:spacing w:after="0"/>
        <w:jc w:val="both"/>
      </w:pPr>
      <w:r w:rsidRPr="00142535">
        <w:rPr>
          <w:rFonts w:cstheme="minorHAnsi"/>
          <w:b/>
          <w:bCs/>
        </w:rPr>
        <w:t>e.</w:t>
      </w:r>
      <w:r w:rsidRPr="00142535">
        <w:rPr>
          <w:rFonts w:cstheme="minorHAnsi"/>
        </w:rPr>
        <w:t xml:space="preserve"> Au cours de la dynamique des microtubules, la transition entre une phase de polymérisation et une phase de dépolymérisation est nommée </w:t>
      </w:r>
      <w:r w:rsidRPr="00142535">
        <w:t>_________________</w:t>
      </w:r>
    </w:p>
    <w:p w14:paraId="279473BA" w14:textId="77777777" w:rsidR="00CC0EAF" w:rsidRPr="00142535" w:rsidRDefault="00CC0EAF" w:rsidP="00CC0EAF">
      <w:pPr>
        <w:spacing w:after="0"/>
        <w:jc w:val="both"/>
      </w:pPr>
    </w:p>
    <w:p w14:paraId="0528813D" w14:textId="77777777" w:rsidR="00CC0EAF" w:rsidRPr="00142535" w:rsidRDefault="00CC0EAF" w:rsidP="00CC0EAF">
      <w:pPr>
        <w:pBdr>
          <w:top w:val="single" w:sz="4" w:space="0" w:color="auto"/>
          <w:left w:val="single" w:sz="4" w:space="4" w:color="auto"/>
          <w:bottom w:val="single" w:sz="4" w:space="1" w:color="auto"/>
          <w:right w:val="single" w:sz="4" w:space="4" w:color="auto"/>
        </w:pBdr>
        <w:adjustRightInd w:val="0"/>
        <w:spacing w:line="240" w:lineRule="auto"/>
        <w:jc w:val="center"/>
      </w:pPr>
      <w:r w:rsidRPr="00142535">
        <w:t>Concernant les microtubules et les microfilaments d’actine</w:t>
      </w:r>
    </w:p>
    <w:p w14:paraId="7DF2AC64" w14:textId="77777777" w:rsidR="00CC0EAF" w:rsidRPr="00142535" w:rsidRDefault="00CC0EAF" w:rsidP="00CC0EAF">
      <w:pPr>
        <w:adjustRightInd w:val="0"/>
        <w:spacing w:after="0" w:line="240" w:lineRule="auto"/>
        <w:jc w:val="both"/>
        <w:rPr>
          <w:b/>
          <w:bCs/>
          <w:color w:val="0432FF"/>
        </w:rPr>
      </w:pPr>
      <w:r w:rsidRPr="00142535">
        <w:rPr>
          <w:b/>
          <w:bCs/>
          <w:color w:val="0432FF"/>
        </w:rPr>
        <w:t>Complétez les phrases ou entourez la bonne réponse oui/non</w:t>
      </w:r>
    </w:p>
    <w:p w14:paraId="61CC711C" w14:textId="77777777" w:rsidR="00CC0EAF" w:rsidRPr="00142535" w:rsidRDefault="00CC0EAF" w:rsidP="00CC0EAF">
      <w:pPr>
        <w:spacing w:after="0"/>
        <w:jc w:val="both"/>
      </w:pPr>
      <w:r w:rsidRPr="00142535">
        <w:rPr>
          <w:b/>
        </w:rPr>
        <w:t>a.</w:t>
      </w:r>
      <w:r w:rsidRPr="00142535">
        <w:t xml:space="preserve"> Au cours de la migration cellulaire, le lamellipode est constitué de microfilaments d’actine associés en faisceaux parallèles s</w:t>
      </w:r>
      <w:r>
        <w:t>er</w:t>
      </w:r>
      <w:r w:rsidRPr="00142535">
        <w:t>rés</w:t>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t xml:space="preserve">              Oui / Non</w:t>
      </w:r>
    </w:p>
    <w:p w14:paraId="7B1C37E1" w14:textId="77777777" w:rsidR="00CC0EAF" w:rsidRPr="00142535" w:rsidRDefault="00CC0EAF" w:rsidP="00CC0EAF">
      <w:pPr>
        <w:spacing w:after="0"/>
        <w:jc w:val="both"/>
        <w:rPr>
          <w:rFonts w:cstheme="minorHAnsi"/>
        </w:rPr>
      </w:pPr>
      <w:r w:rsidRPr="00142535">
        <w:rPr>
          <w:rFonts w:cstheme="minorHAnsi"/>
          <w:b/>
          <w:bCs/>
        </w:rPr>
        <w:t>b.</w:t>
      </w:r>
      <w:r w:rsidRPr="00142535">
        <w:rPr>
          <w:rFonts w:cstheme="minorHAnsi"/>
        </w:rPr>
        <w:t xml:space="preserve"> Les protéines de la famille ERM interviennent dans la formation des cils et des flagelles </w:t>
      </w:r>
    </w:p>
    <w:p w14:paraId="0498A47C" w14:textId="77777777" w:rsidR="00CC0EAF" w:rsidRPr="00142535" w:rsidRDefault="00CC0EAF" w:rsidP="00CC0EAF">
      <w:pPr>
        <w:spacing w:after="0"/>
        <w:jc w:val="both"/>
      </w:pP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t xml:space="preserve">              Oui / Non</w:t>
      </w:r>
    </w:p>
    <w:p w14:paraId="6EEAD254" w14:textId="77777777" w:rsidR="00CC0EAF" w:rsidRPr="00142535" w:rsidRDefault="00CC0EAF" w:rsidP="00CC0EAF">
      <w:pPr>
        <w:spacing w:after="0"/>
        <w:jc w:val="both"/>
      </w:pPr>
      <w:r w:rsidRPr="00142535">
        <w:rPr>
          <w:rFonts w:cstheme="minorHAnsi"/>
          <w:b/>
          <w:bCs/>
        </w:rPr>
        <w:t>c.</w:t>
      </w:r>
      <w:r w:rsidRPr="00142535">
        <w:rPr>
          <w:rFonts w:cstheme="minorHAnsi"/>
        </w:rPr>
        <w:t xml:space="preserve"> L’activation de la protéine Rho favorise la formation des fibres de stress</w:t>
      </w:r>
      <w:r>
        <w:rPr>
          <w:rFonts w:cstheme="minorHAnsi"/>
        </w:rPr>
        <w:tab/>
      </w:r>
      <w:r w:rsidRPr="00142535">
        <w:rPr>
          <w:rFonts w:cstheme="minorHAnsi"/>
        </w:rPr>
        <w:tab/>
      </w:r>
      <w:r w:rsidRPr="00142535">
        <w:t xml:space="preserve">              Oui / Non</w:t>
      </w:r>
    </w:p>
    <w:p w14:paraId="4193E3F1" w14:textId="77777777" w:rsidR="00CC0EAF" w:rsidRDefault="00CC0EAF" w:rsidP="00CC0EAF">
      <w:pPr>
        <w:spacing w:after="0"/>
        <w:jc w:val="both"/>
      </w:pPr>
      <w:r w:rsidRPr="00142535">
        <w:rPr>
          <w:rFonts w:cstheme="minorHAnsi"/>
          <w:b/>
          <w:bCs/>
        </w:rPr>
        <w:t>d.</w:t>
      </w:r>
      <w:r w:rsidRPr="00142535">
        <w:rPr>
          <w:rFonts w:cstheme="minorHAnsi"/>
        </w:rPr>
        <w:t xml:space="preserve"> </w:t>
      </w:r>
      <w:r>
        <w:rPr>
          <w:rFonts w:cstheme="minorHAnsi"/>
        </w:rPr>
        <w:t xml:space="preserve">La gelsoline est capable de </w:t>
      </w:r>
      <w:r w:rsidRPr="00142535">
        <w:t>______________</w:t>
      </w:r>
      <w:r>
        <w:t xml:space="preserve"> et de </w:t>
      </w:r>
      <w:r w:rsidRPr="00142535">
        <w:t>______________</w:t>
      </w:r>
      <w:r>
        <w:t xml:space="preserve"> les microfilaments d’actine.</w:t>
      </w:r>
    </w:p>
    <w:p w14:paraId="619C5F1A" w14:textId="77777777" w:rsidR="00CC0EAF" w:rsidRDefault="00CC0EAF" w:rsidP="00CC0EAF">
      <w:pPr>
        <w:spacing w:after="0"/>
        <w:jc w:val="both"/>
        <w:rPr>
          <w:rFonts w:cstheme="minorHAnsi"/>
        </w:rPr>
      </w:pPr>
      <w:r w:rsidRPr="00AE542F">
        <w:rPr>
          <w:rFonts w:cstheme="minorHAnsi"/>
          <w:b/>
          <w:bCs/>
        </w:rPr>
        <w:t>e.</w:t>
      </w:r>
      <w:r>
        <w:rPr>
          <w:rFonts w:cstheme="minorHAnsi"/>
        </w:rPr>
        <w:t xml:space="preserve"> Le complexe Arp2/3 permet la formation d’un réseau dendritique de microfilaments d’actine</w:t>
      </w:r>
    </w:p>
    <w:p w14:paraId="46F95E62" w14:textId="77777777" w:rsidR="00CC0EAF" w:rsidRPr="00142535" w:rsidRDefault="00CC0EAF" w:rsidP="00CC0EAF">
      <w:pPr>
        <w:spacing w:after="0"/>
        <w:jc w:val="both"/>
      </w:pP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rPr>
          <w:rFonts w:cstheme="minorHAnsi"/>
        </w:rPr>
        <w:tab/>
      </w:r>
      <w:r w:rsidRPr="00142535">
        <w:t xml:space="preserve">              Oui / Non</w:t>
      </w:r>
    </w:p>
    <w:p w14:paraId="5479A69D" w14:textId="77777777" w:rsidR="00AC0DA0" w:rsidRPr="00142535" w:rsidRDefault="00AC0DA0" w:rsidP="00AC0DA0">
      <w:pPr>
        <w:pBdr>
          <w:top w:val="single" w:sz="4" w:space="1" w:color="auto"/>
          <w:left w:val="single" w:sz="4" w:space="4" w:color="auto"/>
          <w:bottom w:val="single" w:sz="4" w:space="1" w:color="auto"/>
          <w:right w:val="single" w:sz="4" w:space="4" w:color="auto"/>
        </w:pBdr>
        <w:jc w:val="center"/>
      </w:pPr>
      <w:r w:rsidRPr="00142535">
        <w:t>Concernant le cytosquelette de septines</w:t>
      </w:r>
    </w:p>
    <w:p w14:paraId="16CE7141" w14:textId="77777777" w:rsidR="00832572" w:rsidRPr="00142535" w:rsidRDefault="00AC0DA0" w:rsidP="00AC0DA0">
      <w:pPr>
        <w:spacing w:after="0"/>
        <w:jc w:val="both"/>
        <w:rPr>
          <w:b/>
          <w:bCs/>
          <w:color w:val="0432FF"/>
        </w:rPr>
      </w:pPr>
      <w:r w:rsidRPr="00142535">
        <w:rPr>
          <w:b/>
          <w:bCs/>
          <w:color w:val="0432FF"/>
        </w:rPr>
        <w:t>Complétez les phrases ou entourez la bonne réponse oui/non</w:t>
      </w:r>
    </w:p>
    <w:p w14:paraId="5EEC888C" w14:textId="08DB8656" w:rsidR="00AC0DA0" w:rsidRPr="00142535" w:rsidRDefault="00AC0DA0" w:rsidP="00AC0DA0">
      <w:pPr>
        <w:spacing w:after="0"/>
        <w:jc w:val="both"/>
        <w:rPr>
          <w:b/>
          <w:bCs/>
          <w:color w:val="0432FF"/>
        </w:rPr>
      </w:pPr>
      <w:r w:rsidRPr="00142535">
        <w:rPr>
          <w:b/>
        </w:rPr>
        <w:t>a.</w:t>
      </w:r>
      <w:r w:rsidRPr="00142535">
        <w:t xml:space="preserve"> Les filaments de septines ont une appétence pour les membranes à courbure _____________ et/ou riches en _________________.</w:t>
      </w:r>
    </w:p>
    <w:p w14:paraId="61775B96" w14:textId="1E553E0E" w:rsidR="00AC0DA0" w:rsidRPr="00142535" w:rsidRDefault="00AC0DA0" w:rsidP="00AC0DA0">
      <w:pPr>
        <w:spacing w:after="0"/>
        <w:jc w:val="both"/>
        <w:rPr>
          <w:b/>
          <w:bCs/>
          <w:color w:val="0432FF"/>
        </w:rPr>
      </w:pPr>
      <w:r w:rsidRPr="00142535">
        <w:rPr>
          <w:b/>
        </w:rPr>
        <w:t>b.</w:t>
      </w:r>
      <w:r w:rsidRPr="00142535">
        <w:t xml:space="preserve"> La phosphorylation des septines est un événement important pour le bon fonctionnement des synapses. </w:t>
      </w:r>
      <w:r w:rsidRPr="00142535">
        <w:tab/>
      </w:r>
      <w:r w:rsidRPr="00142535">
        <w:tab/>
      </w:r>
      <w:r w:rsidRPr="00142535">
        <w:tab/>
      </w:r>
      <w:r w:rsidRPr="00142535">
        <w:tab/>
        <w:t xml:space="preserve">  </w:t>
      </w:r>
      <w:r w:rsidRPr="00142535">
        <w:tab/>
      </w:r>
      <w:r w:rsidRPr="00142535">
        <w:tab/>
      </w:r>
      <w:r w:rsidRPr="00142535">
        <w:tab/>
      </w:r>
      <w:r w:rsidRPr="00142535">
        <w:tab/>
      </w:r>
      <w:r w:rsidRPr="00142535">
        <w:tab/>
      </w:r>
      <w:r w:rsidRPr="00142535">
        <w:tab/>
      </w:r>
      <w:r w:rsidRPr="00142535">
        <w:tab/>
      </w:r>
      <w:r w:rsidRPr="00142535">
        <w:rPr>
          <w:bCs/>
        </w:rPr>
        <w:t>Oui / Non</w:t>
      </w:r>
    </w:p>
    <w:p w14:paraId="255F0796" w14:textId="3B017BD5" w:rsidR="00AC0DA0" w:rsidRPr="00142535" w:rsidRDefault="00AC0DA0" w:rsidP="00AC0DA0">
      <w:pPr>
        <w:spacing w:after="0"/>
        <w:jc w:val="both"/>
      </w:pPr>
      <w:r w:rsidRPr="00142535">
        <w:rPr>
          <w:b/>
        </w:rPr>
        <w:t>c.</w:t>
      </w:r>
      <w:r w:rsidRPr="00142535">
        <w:t xml:space="preserve"> Les septines sont indispensables au maintien de l’intégrité du _____________, ainsi qu’à la nucléation des microtubules d’origine ____________________.</w:t>
      </w:r>
    </w:p>
    <w:p w14:paraId="2179338D" w14:textId="202C0AA5" w:rsidR="00AC0DA0" w:rsidRPr="00142535" w:rsidRDefault="00AC0DA0" w:rsidP="00AC0DA0">
      <w:pPr>
        <w:spacing w:after="0"/>
        <w:jc w:val="both"/>
      </w:pPr>
      <w:r w:rsidRPr="00142535">
        <w:rPr>
          <w:b/>
        </w:rPr>
        <w:t>d.</w:t>
      </w:r>
      <w:r w:rsidRPr="00142535">
        <w:t xml:space="preserve"> Traiter des cellules quelques heures par du paclitaxel suffit à induire la relocalisation des filaments de septines des fibres de stress vers les microtubules.</w:t>
      </w:r>
      <w:r w:rsidRPr="00142535">
        <w:tab/>
      </w:r>
      <w:r w:rsidRPr="00142535">
        <w:tab/>
      </w:r>
      <w:r w:rsidRPr="00142535">
        <w:tab/>
        <w:t xml:space="preserve">          </w:t>
      </w:r>
      <w:r w:rsidRPr="00142535">
        <w:tab/>
      </w:r>
      <w:r w:rsidRPr="00142535">
        <w:tab/>
      </w:r>
      <w:r w:rsidRPr="00142535">
        <w:tab/>
      </w:r>
      <w:r w:rsidRPr="00142535">
        <w:rPr>
          <w:bCs/>
        </w:rPr>
        <w:t>Oui / Non</w:t>
      </w:r>
    </w:p>
    <w:p w14:paraId="20162204" w14:textId="2B551EAD" w:rsidR="00AC0DA0" w:rsidRPr="00142535" w:rsidRDefault="00AC0DA0" w:rsidP="00AC0DA0">
      <w:pPr>
        <w:spacing w:after="0"/>
        <w:jc w:val="both"/>
        <w:rPr>
          <w:b/>
        </w:rPr>
      </w:pPr>
      <w:r w:rsidRPr="00142535">
        <w:rPr>
          <w:b/>
        </w:rPr>
        <w:t>e.</w:t>
      </w:r>
      <w:r w:rsidRPr="00142535">
        <w:t xml:space="preserve"> L’expression des septines est altérée dans de nombreux cancers.</w:t>
      </w:r>
      <w:r w:rsidRPr="00142535">
        <w:tab/>
      </w:r>
      <w:r w:rsidRPr="00142535">
        <w:tab/>
      </w:r>
      <w:r w:rsidRPr="00142535">
        <w:tab/>
      </w:r>
      <w:r w:rsidRPr="00142535">
        <w:tab/>
      </w:r>
      <w:r w:rsidRPr="00142535">
        <w:rPr>
          <w:bCs/>
        </w:rPr>
        <w:t>Oui / Non</w:t>
      </w:r>
    </w:p>
    <w:p w14:paraId="7B8694EE" w14:textId="77777777" w:rsidR="00AC0DA0" w:rsidRPr="00142535" w:rsidRDefault="00AC0DA0" w:rsidP="00AC0DA0">
      <w:pPr>
        <w:spacing w:after="0"/>
        <w:jc w:val="both"/>
        <w:rPr>
          <w:b/>
        </w:rPr>
      </w:pPr>
    </w:p>
    <w:p w14:paraId="083ED976" w14:textId="77777777" w:rsidR="008F326C" w:rsidRPr="00142535" w:rsidRDefault="008F326C" w:rsidP="009E127C">
      <w:pPr>
        <w:pBdr>
          <w:top w:val="single" w:sz="4" w:space="0" w:color="auto"/>
          <w:left w:val="single" w:sz="4" w:space="4" w:color="auto"/>
          <w:bottom w:val="single" w:sz="4" w:space="1" w:color="auto"/>
          <w:right w:val="single" w:sz="4" w:space="4" w:color="auto"/>
        </w:pBdr>
        <w:adjustRightInd w:val="0"/>
        <w:spacing w:line="240" w:lineRule="auto"/>
        <w:jc w:val="center"/>
      </w:pPr>
      <w:r w:rsidRPr="00142535">
        <w:t>Concernant les filaments intermédiaires</w:t>
      </w:r>
    </w:p>
    <w:p w14:paraId="4EDDF078" w14:textId="77777777" w:rsidR="00AC0DA0" w:rsidRPr="00142535" w:rsidRDefault="00AC0DA0" w:rsidP="000254F1">
      <w:pPr>
        <w:adjustRightInd w:val="0"/>
        <w:spacing w:after="0" w:line="240" w:lineRule="auto"/>
        <w:jc w:val="both"/>
        <w:rPr>
          <w:b/>
          <w:bCs/>
          <w:color w:val="0432FF"/>
        </w:rPr>
      </w:pPr>
      <w:r w:rsidRPr="00142535">
        <w:rPr>
          <w:b/>
          <w:bCs/>
          <w:color w:val="0432FF"/>
        </w:rPr>
        <w:t>Complétez les phrases ou entourez la bonne réponse oui/non</w:t>
      </w:r>
    </w:p>
    <w:p w14:paraId="7DCCA6DA" w14:textId="335EFEFD" w:rsidR="000254F1" w:rsidRPr="00142535" w:rsidRDefault="008F326C" w:rsidP="000254F1">
      <w:pPr>
        <w:adjustRightInd w:val="0"/>
        <w:spacing w:after="0" w:line="240" w:lineRule="auto"/>
        <w:jc w:val="both"/>
      </w:pPr>
      <w:r w:rsidRPr="00142535">
        <w:rPr>
          <w:b/>
        </w:rPr>
        <w:t>a.</w:t>
      </w:r>
      <w:r w:rsidRPr="00142535">
        <w:t xml:space="preserve"> </w:t>
      </w:r>
      <w:r w:rsidR="00DB4666" w:rsidRPr="00142535">
        <w:t>La progéria est une laminopathie caractérisée par un vieillissement ______________ des patients.</w:t>
      </w:r>
    </w:p>
    <w:p w14:paraId="35C76119" w14:textId="77777777" w:rsidR="00164001" w:rsidRPr="00142535" w:rsidRDefault="008F326C" w:rsidP="00164001">
      <w:pPr>
        <w:adjustRightInd w:val="0"/>
        <w:spacing w:after="0" w:line="240" w:lineRule="auto"/>
        <w:jc w:val="both"/>
      </w:pPr>
      <w:r w:rsidRPr="00142535">
        <w:rPr>
          <w:b/>
        </w:rPr>
        <w:t>b.</w:t>
      </w:r>
      <w:r w:rsidR="00164001" w:rsidRPr="00142535">
        <w:t xml:space="preserve"> Les lamines sont des filaments intermédiaires dont la perte peut entrainer des dommages à l’ADN.</w:t>
      </w:r>
    </w:p>
    <w:p w14:paraId="3CE4D7CB" w14:textId="77777777" w:rsidR="00164001" w:rsidRPr="00142535" w:rsidRDefault="00164001" w:rsidP="00164001">
      <w:pPr>
        <w:adjustRightInd w:val="0"/>
        <w:spacing w:after="0" w:line="240" w:lineRule="auto"/>
        <w:ind w:left="7788" w:firstLine="708"/>
        <w:jc w:val="both"/>
        <w:rPr>
          <w:b/>
          <w:bCs/>
          <w:color w:val="0432FF"/>
        </w:rPr>
      </w:pPr>
      <w:r w:rsidRPr="00142535">
        <w:lastRenderedPageBreak/>
        <w:t xml:space="preserve"> Oui /Non</w:t>
      </w:r>
    </w:p>
    <w:p w14:paraId="5DBE9AF5" w14:textId="68B3A6DD" w:rsidR="000254F1" w:rsidRPr="00142535" w:rsidRDefault="008F326C" w:rsidP="000254F1">
      <w:pPr>
        <w:adjustRightInd w:val="0"/>
        <w:spacing w:after="0" w:line="240" w:lineRule="auto"/>
        <w:jc w:val="both"/>
        <w:rPr>
          <w:b/>
          <w:bCs/>
          <w:color w:val="0432FF"/>
        </w:rPr>
      </w:pPr>
      <w:r w:rsidRPr="00142535">
        <w:rPr>
          <w:b/>
        </w:rPr>
        <w:t>c.</w:t>
      </w:r>
      <w:r w:rsidRPr="00142535">
        <w:t xml:space="preserve"> </w:t>
      </w:r>
      <w:r w:rsidR="00CB2DEB" w:rsidRPr="00142535">
        <w:t>Des moteurs moléculaires spécifique d</w:t>
      </w:r>
      <w:r w:rsidR="000254F1" w:rsidRPr="00142535">
        <w:t>es filaments intermédiaires transportent différents constituants cellulaires</w:t>
      </w:r>
      <w:r w:rsidRPr="00142535">
        <w:t>.</w:t>
      </w:r>
      <w:r w:rsidR="000254F1" w:rsidRPr="00142535">
        <w:tab/>
      </w:r>
      <w:r w:rsidR="000254F1" w:rsidRPr="00142535">
        <w:tab/>
      </w:r>
      <w:r w:rsidR="000254F1" w:rsidRPr="00142535">
        <w:tab/>
      </w:r>
      <w:r w:rsidR="000254F1" w:rsidRPr="00142535">
        <w:tab/>
      </w:r>
      <w:r w:rsidR="000254F1" w:rsidRPr="00142535">
        <w:tab/>
      </w:r>
      <w:r w:rsidR="000254F1" w:rsidRPr="00142535">
        <w:tab/>
      </w:r>
      <w:r w:rsidR="000254F1" w:rsidRPr="00142535">
        <w:tab/>
      </w:r>
      <w:r w:rsidR="000254F1" w:rsidRPr="00142535">
        <w:tab/>
      </w:r>
      <w:r w:rsidR="000254F1" w:rsidRPr="00142535">
        <w:tab/>
      </w:r>
      <w:r w:rsidR="000254F1" w:rsidRPr="00142535">
        <w:tab/>
        <w:t xml:space="preserve">   </w:t>
      </w:r>
      <w:r w:rsidR="000415C5" w:rsidRPr="00142535">
        <w:t xml:space="preserve">       </w:t>
      </w:r>
      <w:r w:rsidR="000254F1" w:rsidRPr="00142535">
        <w:t xml:space="preserve">    Oui / Non</w:t>
      </w:r>
    </w:p>
    <w:p w14:paraId="01BD9E48" w14:textId="571A8A14" w:rsidR="00164001" w:rsidRPr="00142535" w:rsidRDefault="008F326C" w:rsidP="00164001">
      <w:pPr>
        <w:adjustRightInd w:val="0"/>
        <w:spacing w:after="0" w:line="240" w:lineRule="auto"/>
        <w:jc w:val="both"/>
      </w:pPr>
      <w:r w:rsidRPr="00142535">
        <w:rPr>
          <w:b/>
        </w:rPr>
        <w:t>d.</w:t>
      </w:r>
      <w:r w:rsidRPr="00142535">
        <w:t xml:space="preserve"> </w:t>
      </w:r>
      <w:r w:rsidR="00164001" w:rsidRPr="00142535">
        <w:t xml:space="preserve">La </w:t>
      </w:r>
      <w:proofErr w:type="spellStart"/>
      <w:r w:rsidR="00164001" w:rsidRPr="00142535">
        <w:t>simvastatin</w:t>
      </w:r>
      <w:proofErr w:type="spellEnd"/>
      <w:r w:rsidR="00164001" w:rsidRPr="00142535">
        <w:t xml:space="preserve">, une statine testée en clinique comme </w:t>
      </w:r>
      <w:r w:rsidR="00CB2DEB" w:rsidRPr="00142535">
        <w:t xml:space="preserve">médicament </w:t>
      </w:r>
      <w:r w:rsidR="00164001" w:rsidRPr="00142535">
        <w:t>anti-</w:t>
      </w:r>
      <w:r w:rsidR="00CB2DEB" w:rsidRPr="00142535">
        <w:t>tumoral</w:t>
      </w:r>
      <w:r w:rsidR="00164001" w:rsidRPr="00142535">
        <w:t>, perturbe les filaments intermédiaires appelés _____________, connus pour être exprimé dans les cellules métastatique</w:t>
      </w:r>
      <w:r w:rsidR="009D10B3" w:rsidRPr="00142535">
        <w:t>s</w:t>
      </w:r>
      <w:r w:rsidR="00164001" w:rsidRPr="00142535">
        <w:t>.</w:t>
      </w:r>
    </w:p>
    <w:p w14:paraId="07F852DC" w14:textId="4F93FA09" w:rsidR="008F326C" w:rsidRDefault="008F326C" w:rsidP="00164001">
      <w:pPr>
        <w:adjustRightInd w:val="0"/>
        <w:spacing w:after="0" w:line="240" w:lineRule="auto"/>
        <w:jc w:val="both"/>
      </w:pPr>
      <w:r w:rsidRPr="00142535">
        <w:rPr>
          <w:b/>
        </w:rPr>
        <w:t>e.</w:t>
      </w:r>
      <w:r w:rsidRPr="00142535">
        <w:t xml:space="preserve"> </w:t>
      </w:r>
      <w:r w:rsidR="00164001" w:rsidRPr="00142535">
        <w:t xml:space="preserve">Les </w:t>
      </w:r>
      <w:r w:rsidR="006C5F35" w:rsidRPr="00142535">
        <w:t xml:space="preserve">gènes codant pour les </w:t>
      </w:r>
      <w:r w:rsidR="00164001" w:rsidRPr="00142535">
        <w:t>neurofilaments</w:t>
      </w:r>
      <w:r w:rsidR="006C5F35" w:rsidRPr="00142535">
        <w:t xml:space="preserve"> sont les gènes ancestraux de la famille des filament intermédiaires</w:t>
      </w:r>
      <w:r w:rsidRPr="00142535">
        <w:t>.</w:t>
      </w:r>
      <w:r w:rsidR="006C5F35" w:rsidRPr="00142535">
        <w:tab/>
      </w:r>
      <w:r w:rsidR="006C5F35" w:rsidRPr="00142535">
        <w:tab/>
      </w:r>
      <w:r w:rsidR="006C5F35" w:rsidRPr="00142535">
        <w:tab/>
      </w:r>
      <w:r w:rsidR="006C5F35" w:rsidRPr="00142535">
        <w:tab/>
      </w:r>
      <w:r w:rsidR="006C5F35" w:rsidRPr="00142535">
        <w:tab/>
      </w:r>
      <w:r w:rsidR="006C5F35" w:rsidRPr="00142535">
        <w:tab/>
      </w:r>
      <w:r w:rsidR="006C5F35" w:rsidRPr="00142535">
        <w:tab/>
      </w:r>
      <w:r w:rsidR="006C5F35" w:rsidRPr="00142535">
        <w:tab/>
      </w:r>
      <w:r w:rsidR="006C5F35" w:rsidRPr="00142535">
        <w:tab/>
      </w:r>
      <w:r w:rsidR="006C5F35" w:rsidRPr="00142535">
        <w:tab/>
        <w:t xml:space="preserve">              Oui / Non</w:t>
      </w:r>
    </w:p>
    <w:p w14:paraId="0DEDC19C" w14:textId="77777777" w:rsidR="00A36E09" w:rsidRDefault="00A36E09" w:rsidP="00164001">
      <w:pPr>
        <w:adjustRightInd w:val="0"/>
        <w:spacing w:after="0" w:line="240" w:lineRule="auto"/>
        <w:jc w:val="both"/>
      </w:pPr>
    </w:p>
    <w:p w14:paraId="4BD307FF" w14:textId="77777777" w:rsidR="00A36E09" w:rsidRPr="00142535" w:rsidRDefault="00A36E09" w:rsidP="00A36E09">
      <w:pPr>
        <w:pBdr>
          <w:top w:val="single" w:sz="4" w:space="0" w:color="auto"/>
          <w:left w:val="single" w:sz="4" w:space="4" w:color="auto"/>
          <w:bottom w:val="single" w:sz="4" w:space="1" w:color="auto"/>
          <w:right w:val="single" w:sz="4" w:space="4" w:color="auto"/>
        </w:pBdr>
        <w:adjustRightInd w:val="0"/>
        <w:spacing w:line="240" w:lineRule="auto"/>
        <w:jc w:val="center"/>
      </w:pPr>
      <w:r w:rsidRPr="00142535">
        <w:t xml:space="preserve">Concernant les </w:t>
      </w:r>
      <w:r>
        <w:t>mitochondries</w:t>
      </w:r>
    </w:p>
    <w:p w14:paraId="79E6A98F" w14:textId="77777777" w:rsidR="00A36E09" w:rsidRPr="00142535" w:rsidRDefault="00A36E09" w:rsidP="00A36E09">
      <w:pPr>
        <w:adjustRightInd w:val="0"/>
        <w:spacing w:after="0" w:line="240" w:lineRule="auto"/>
        <w:jc w:val="both"/>
        <w:rPr>
          <w:b/>
          <w:bCs/>
          <w:color w:val="0432FF"/>
        </w:rPr>
      </w:pPr>
      <w:r w:rsidRPr="00142535">
        <w:rPr>
          <w:b/>
          <w:bCs/>
          <w:color w:val="0432FF"/>
        </w:rPr>
        <w:t>Complétez les phrases ou entourez la bonne réponse oui/non</w:t>
      </w:r>
    </w:p>
    <w:p w14:paraId="2103D0AE" w14:textId="77777777" w:rsidR="00A36E09" w:rsidRPr="00362DAB" w:rsidRDefault="00A36E09" w:rsidP="00A36E09">
      <w:pPr>
        <w:spacing w:after="0"/>
        <w:jc w:val="both"/>
        <w:rPr>
          <w:color w:val="000000" w:themeColor="text1"/>
        </w:rPr>
      </w:pPr>
      <w:r w:rsidRPr="00362DAB">
        <w:rPr>
          <w:b/>
        </w:rPr>
        <w:t>a.</w:t>
      </w:r>
      <w:r>
        <w:t xml:space="preserve"> </w:t>
      </w:r>
      <w:r w:rsidRPr="00362DAB">
        <w:t xml:space="preserve">Les protéines Mfn1 et Mfn2 sont impliquées dans la </w:t>
      </w:r>
      <w:r w:rsidRPr="00362DAB">
        <w:rPr>
          <w:color w:val="000000" w:themeColor="text1"/>
        </w:rPr>
        <w:t>____________________des mitochondries.</w:t>
      </w:r>
    </w:p>
    <w:p w14:paraId="2A697542" w14:textId="77777777" w:rsidR="00A36E09" w:rsidRDefault="00A36E09" w:rsidP="00A36E09">
      <w:pPr>
        <w:spacing w:after="0"/>
        <w:jc w:val="both"/>
        <w:rPr>
          <w:rFonts w:cstheme="minorHAnsi"/>
        </w:rPr>
      </w:pPr>
      <w:r w:rsidRPr="00362DAB">
        <w:rPr>
          <w:rFonts w:cstheme="minorHAnsi"/>
          <w:b/>
          <w:bCs/>
        </w:rPr>
        <w:t>b.</w:t>
      </w:r>
      <w:r>
        <w:rPr>
          <w:rFonts w:cstheme="minorHAnsi"/>
        </w:rPr>
        <w:t xml:space="preserve"> La </w:t>
      </w:r>
      <w:proofErr w:type="spellStart"/>
      <w:r>
        <w:rPr>
          <w:rFonts w:cstheme="minorHAnsi"/>
        </w:rPr>
        <w:t>cardiolipine</w:t>
      </w:r>
      <w:proofErr w:type="spellEnd"/>
      <w:r>
        <w:rPr>
          <w:rFonts w:cstheme="minorHAnsi"/>
        </w:rPr>
        <w:t xml:space="preserve"> est un phospholipide spécifique de le membrane externe mitochondriale </w:t>
      </w:r>
      <w:r w:rsidRPr="00142535">
        <w:t xml:space="preserve">       Oui / Non</w:t>
      </w:r>
    </w:p>
    <w:p w14:paraId="2AC43AD9" w14:textId="77777777" w:rsidR="00A36E09" w:rsidRPr="00362DAB" w:rsidRDefault="00A36E09" w:rsidP="00A36E09">
      <w:pPr>
        <w:spacing w:after="0"/>
        <w:jc w:val="both"/>
        <w:rPr>
          <w:rFonts w:cstheme="minorHAnsi"/>
        </w:rPr>
      </w:pPr>
      <w:r>
        <w:rPr>
          <w:rFonts w:cstheme="minorHAnsi"/>
          <w:b/>
          <w:bCs/>
        </w:rPr>
        <w:t>c</w:t>
      </w:r>
      <w:r w:rsidRPr="00362DAB">
        <w:rPr>
          <w:rFonts w:cstheme="minorHAnsi"/>
          <w:b/>
          <w:bCs/>
        </w:rPr>
        <w:t>.</w:t>
      </w:r>
      <w:r>
        <w:rPr>
          <w:rFonts w:cstheme="minorHAnsi"/>
        </w:rPr>
        <w:t xml:space="preserve"> La séquence signal d’import mitochondrial se situe au niveau de l’extrémité C-terminale des protéines</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Pr="00142535">
        <w:t xml:space="preserve">   </w:t>
      </w:r>
      <w:r>
        <w:t xml:space="preserve">      </w:t>
      </w:r>
      <w:r w:rsidRPr="00142535">
        <w:t xml:space="preserve">    Oui / Non</w:t>
      </w:r>
    </w:p>
    <w:p w14:paraId="45125074" w14:textId="77777777" w:rsidR="00A36E09" w:rsidRDefault="00A36E09" w:rsidP="00A36E09">
      <w:pPr>
        <w:widowControl w:val="0"/>
        <w:autoSpaceDE w:val="0"/>
        <w:autoSpaceDN w:val="0"/>
        <w:adjustRightInd w:val="0"/>
        <w:spacing w:after="0" w:line="240" w:lineRule="auto"/>
        <w:jc w:val="both"/>
        <w:rPr>
          <w:rFonts w:cstheme="minorHAnsi"/>
        </w:rPr>
      </w:pPr>
      <w:r w:rsidRPr="002D12F4">
        <w:rPr>
          <w:rFonts w:cstheme="minorHAnsi"/>
          <w:b/>
          <w:bCs/>
        </w:rPr>
        <w:t>d.</w:t>
      </w:r>
      <w:r>
        <w:rPr>
          <w:rFonts w:cstheme="minorHAnsi"/>
        </w:rPr>
        <w:t xml:space="preserve"> Le complexe SAM permet l’insertion des protéines dans la membrane externe de la mitochondrie</w:t>
      </w:r>
    </w:p>
    <w:p w14:paraId="6AA53FC4" w14:textId="77777777" w:rsidR="00A36E09" w:rsidRPr="00362DAB" w:rsidRDefault="00A36E09" w:rsidP="00A36E09">
      <w:pPr>
        <w:spacing w:after="0"/>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Pr="00142535">
        <w:t xml:space="preserve">   </w:t>
      </w:r>
      <w:r>
        <w:t xml:space="preserve">      </w:t>
      </w:r>
      <w:r w:rsidRPr="00142535">
        <w:t xml:space="preserve">    Oui / Non</w:t>
      </w:r>
    </w:p>
    <w:p w14:paraId="608C22EF" w14:textId="77777777" w:rsidR="00A36E09" w:rsidRDefault="00A36E09" w:rsidP="00A36E09">
      <w:pPr>
        <w:widowControl w:val="0"/>
        <w:autoSpaceDE w:val="0"/>
        <w:autoSpaceDN w:val="0"/>
        <w:adjustRightInd w:val="0"/>
        <w:spacing w:after="0" w:line="240" w:lineRule="auto"/>
        <w:jc w:val="both"/>
        <w:rPr>
          <w:color w:val="000000" w:themeColor="text1"/>
        </w:rPr>
      </w:pPr>
      <w:r w:rsidRPr="005627CE">
        <w:rPr>
          <w:rFonts w:cstheme="minorHAnsi"/>
          <w:b/>
          <w:bCs/>
        </w:rPr>
        <w:t>e.</w:t>
      </w:r>
      <w:r>
        <w:rPr>
          <w:rFonts w:cstheme="minorHAnsi"/>
        </w:rPr>
        <w:t xml:space="preserve"> Les mitochondries endommagées sont éliminées par </w:t>
      </w:r>
      <w:r w:rsidRPr="00362DAB">
        <w:rPr>
          <w:color w:val="000000" w:themeColor="text1"/>
        </w:rPr>
        <w:t>___________________</w:t>
      </w:r>
      <w:r>
        <w:rPr>
          <w:color w:val="000000" w:themeColor="text1"/>
        </w:rPr>
        <w:t>.</w:t>
      </w:r>
    </w:p>
    <w:p w14:paraId="7B2517C4" w14:textId="77777777" w:rsidR="00A36E09" w:rsidRDefault="00A36E09" w:rsidP="00A36E09">
      <w:pPr>
        <w:widowControl w:val="0"/>
        <w:autoSpaceDE w:val="0"/>
        <w:autoSpaceDN w:val="0"/>
        <w:adjustRightInd w:val="0"/>
        <w:spacing w:after="0" w:line="240" w:lineRule="auto"/>
        <w:jc w:val="both"/>
        <w:rPr>
          <w:color w:val="000000" w:themeColor="text1"/>
        </w:rPr>
      </w:pPr>
    </w:p>
    <w:p w14:paraId="7F50328A" w14:textId="77777777" w:rsidR="00A36E09" w:rsidRPr="00142535" w:rsidRDefault="00A36E09" w:rsidP="00A36E09">
      <w:pPr>
        <w:pBdr>
          <w:top w:val="single" w:sz="4" w:space="0" w:color="auto"/>
          <w:left w:val="single" w:sz="4" w:space="4" w:color="auto"/>
          <w:bottom w:val="single" w:sz="4" w:space="1" w:color="auto"/>
          <w:right w:val="single" w:sz="4" w:space="4" w:color="auto"/>
        </w:pBdr>
        <w:adjustRightInd w:val="0"/>
        <w:spacing w:line="240" w:lineRule="auto"/>
        <w:jc w:val="center"/>
      </w:pPr>
      <w:r w:rsidRPr="00142535">
        <w:t xml:space="preserve">Concernant les </w:t>
      </w:r>
      <w:r>
        <w:t>mitochondries et les peroxysomes</w:t>
      </w:r>
    </w:p>
    <w:p w14:paraId="42AFE67F" w14:textId="77777777" w:rsidR="00A36E09" w:rsidRPr="00142535" w:rsidRDefault="00A36E09" w:rsidP="00A36E09">
      <w:pPr>
        <w:adjustRightInd w:val="0"/>
        <w:spacing w:after="0" w:line="240" w:lineRule="auto"/>
        <w:jc w:val="both"/>
        <w:rPr>
          <w:b/>
          <w:bCs/>
          <w:color w:val="0432FF"/>
        </w:rPr>
      </w:pPr>
      <w:r w:rsidRPr="00142535">
        <w:rPr>
          <w:b/>
          <w:bCs/>
          <w:color w:val="0432FF"/>
        </w:rPr>
        <w:t>Complétez les phrases ou entourez la bonne réponse oui/non</w:t>
      </w:r>
    </w:p>
    <w:p w14:paraId="712A7478" w14:textId="77777777" w:rsidR="00A36E09" w:rsidRPr="00362DAB" w:rsidRDefault="00A36E09" w:rsidP="00A36E09">
      <w:pPr>
        <w:spacing w:after="0"/>
        <w:jc w:val="both"/>
        <w:rPr>
          <w:color w:val="000000" w:themeColor="text1"/>
        </w:rPr>
      </w:pPr>
      <w:r w:rsidRPr="00362DAB">
        <w:rPr>
          <w:b/>
        </w:rPr>
        <w:t>a.</w:t>
      </w:r>
      <w:r>
        <w:t xml:space="preserve"> Le complexe I (NADH déshydrogénase) prend en charge les électrons provenant de l’</w:t>
      </w:r>
      <w:proofErr w:type="spellStart"/>
      <w:r>
        <w:t>ubiquinol</w:t>
      </w:r>
      <w:proofErr w:type="spellEnd"/>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Pr="00142535">
        <w:t xml:space="preserve">   </w:t>
      </w:r>
      <w:r>
        <w:t xml:space="preserve">      </w:t>
      </w:r>
      <w:r w:rsidRPr="00142535">
        <w:t xml:space="preserve">    Oui / Non</w:t>
      </w:r>
    </w:p>
    <w:p w14:paraId="04C313BD" w14:textId="77777777" w:rsidR="00A36E09" w:rsidRDefault="00A36E09" w:rsidP="00A36E09">
      <w:pPr>
        <w:spacing w:after="0"/>
        <w:jc w:val="both"/>
        <w:rPr>
          <w:color w:val="000000" w:themeColor="text1"/>
        </w:rPr>
      </w:pPr>
      <w:r w:rsidRPr="00362DAB">
        <w:rPr>
          <w:rFonts w:cstheme="minorHAnsi"/>
          <w:b/>
          <w:bCs/>
        </w:rPr>
        <w:t>b.</w:t>
      </w:r>
      <w:r>
        <w:rPr>
          <w:rFonts w:cstheme="minorHAnsi"/>
        </w:rPr>
        <w:t xml:space="preserve"> Le </w:t>
      </w:r>
      <w:r w:rsidRPr="00362DAB">
        <w:rPr>
          <w:color w:val="000000" w:themeColor="text1"/>
        </w:rPr>
        <w:t>_________________</w:t>
      </w:r>
      <w:r>
        <w:rPr>
          <w:color w:val="000000" w:themeColor="text1"/>
        </w:rPr>
        <w:t xml:space="preserve"> transfère les électrons du complexe III au complexe IV de la chaine respiratoire</w:t>
      </w:r>
    </w:p>
    <w:p w14:paraId="4AD8DBC1" w14:textId="77777777" w:rsidR="00A36E09" w:rsidRPr="00010864" w:rsidRDefault="00A36E09" w:rsidP="00A36E09">
      <w:pPr>
        <w:spacing w:after="0"/>
        <w:jc w:val="both"/>
        <w:rPr>
          <w:rFonts w:cstheme="minorHAnsi"/>
        </w:rPr>
      </w:pPr>
      <w:r w:rsidRPr="00010864">
        <w:rPr>
          <w:rFonts w:cstheme="minorHAnsi"/>
          <w:b/>
          <w:bCs/>
        </w:rPr>
        <w:t>c.</w:t>
      </w:r>
      <w:r w:rsidRPr="00010864">
        <w:rPr>
          <w:rFonts w:cstheme="minorHAnsi"/>
        </w:rPr>
        <w:t xml:space="preserve"> L’ATP synthase du t</w:t>
      </w:r>
      <w:r>
        <w:rPr>
          <w:rFonts w:cstheme="minorHAnsi"/>
        </w:rPr>
        <w:t>issu adipeux brun participe à la production de chaleur</w:t>
      </w:r>
      <w:r>
        <w:rPr>
          <w:rFonts w:cstheme="minorHAnsi"/>
        </w:rPr>
        <w:tab/>
      </w:r>
      <w:r>
        <w:rPr>
          <w:rFonts w:cstheme="minorHAnsi"/>
        </w:rPr>
        <w:tab/>
        <w:t xml:space="preserve"> </w:t>
      </w:r>
      <w:r w:rsidRPr="00142535">
        <w:t xml:space="preserve">   </w:t>
      </w:r>
      <w:r>
        <w:t xml:space="preserve">      </w:t>
      </w:r>
      <w:r w:rsidRPr="00142535">
        <w:t xml:space="preserve">    Oui / Non</w:t>
      </w:r>
    </w:p>
    <w:p w14:paraId="7C734763" w14:textId="77777777" w:rsidR="00A36E09" w:rsidRPr="00010864" w:rsidRDefault="00A36E09" w:rsidP="00A36E09">
      <w:pPr>
        <w:widowControl w:val="0"/>
        <w:autoSpaceDE w:val="0"/>
        <w:autoSpaceDN w:val="0"/>
        <w:adjustRightInd w:val="0"/>
        <w:spacing w:after="0" w:line="240" w:lineRule="auto"/>
        <w:jc w:val="both"/>
        <w:rPr>
          <w:rFonts w:cstheme="minorHAnsi"/>
        </w:rPr>
      </w:pPr>
      <w:r w:rsidRPr="00010864">
        <w:rPr>
          <w:rFonts w:cstheme="minorHAnsi"/>
          <w:b/>
          <w:bCs/>
        </w:rPr>
        <w:t>d.</w:t>
      </w:r>
      <w:r w:rsidRPr="00010864">
        <w:rPr>
          <w:rFonts w:cstheme="minorHAnsi"/>
        </w:rPr>
        <w:t xml:space="preserve"> Les </w:t>
      </w:r>
      <w:proofErr w:type="spellStart"/>
      <w:r w:rsidRPr="00010864">
        <w:rPr>
          <w:rFonts w:cstheme="minorHAnsi"/>
        </w:rPr>
        <w:t>péroxysomes</w:t>
      </w:r>
      <w:proofErr w:type="spellEnd"/>
      <w:r w:rsidRPr="00010864">
        <w:rPr>
          <w:rFonts w:cstheme="minorHAnsi"/>
        </w:rPr>
        <w:t xml:space="preserve"> se f</w:t>
      </w:r>
      <w:r>
        <w:rPr>
          <w:rFonts w:cstheme="minorHAnsi"/>
        </w:rPr>
        <w:t>orment à partir de la membrane externe des mitochondries</w:t>
      </w:r>
      <w:r>
        <w:rPr>
          <w:rFonts w:cstheme="minorHAnsi"/>
        </w:rPr>
        <w:tab/>
        <w:t xml:space="preserve"> </w:t>
      </w:r>
      <w:r w:rsidRPr="00142535">
        <w:t xml:space="preserve">   </w:t>
      </w:r>
      <w:r>
        <w:t xml:space="preserve">      </w:t>
      </w:r>
      <w:r w:rsidRPr="00142535">
        <w:t xml:space="preserve">    Oui / Non</w:t>
      </w:r>
    </w:p>
    <w:p w14:paraId="6D869DB8" w14:textId="77777777" w:rsidR="00A36E09" w:rsidRDefault="00A36E09" w:rsidP="00A36E09">
      <w:pPr>
        <w:widowControl w:val="0"/>
        <w:autoSpaceDE w:val="0"/>
        <w:autoSpaceDN w:val="0"/>
        <w:adjustRightInd w:val="0"/>
        <w:spacing w:after="0" w:line="240" w:lineRule="auto"/>
        <w:jc w:val="both"/>
        <w:rPr>
          <w:color w:val="000000" w:themeColor="text1"/>
        </w:rPr>
      </w:pPr>
      <w:r w:rsidRPr="005627CE">
        <w:rPr>
          <w:rFonts w:cstheme="minorHAnsi"/>
          <w:b/>
          <w:bCs/>
        </w:rPr>
        <w:t>e.</w:t>
      </w:r>
      <w:r>
        <w:rPr>
          <w:rFonts w:cstheme="minorHAnsi"/>
        </w:rPr>
        <w:t xml:space="preserve"> Les </w:t>
      </w:r>
      <w:proofErr w:type="spellStart"/>
      <w:r>
        <w:rPr>
          <w:rFonts w:cstheme="minorHAnsi"/>
        </w:rPr>
        <w:t>péroxysomes</w:t>
      </w:r>
      <w:proofErr w:type="spellEnd"/>
      <w:r>
        <w:rPr>
          <w:rFonts w:cstheme="minorHAnsi"/>
        </w:rPr>
        <w:t xml:space="preserve"> participent au métabolisme des acides gras à longue chaine</w:t>
      </w:r>
      <w:r>
        <w:rPr>
          <w:rFonts w:cstheme="minorHAnsi"/>
        </w:rPr>
        <w:tab/>
        <w:t xml:space="preserve"> </w:t>
      </w:r>
      <w:r w:rsidRPr="00142535">
        <w:t xml:space="preserve">   </w:t>
      </w:r>
      <w:r>
        <w:t xml:space="preserve">      </w:t>
      </w:r>
      <w:r w:rsidRPr="00142535">
        <w:t xml:space="preserve">    Oui / Non</w:t>
      </w:r>
    </w:p>
    <w:p w14:paraId="605D8651" w14:textId="77777777" w:rsidR="00A36E09" w:rsidRDefault="00A36E09" w:rsidP="00A36E09">
      <w:pPr>
        <w:widowControl w:val="0"/>
        <w:autoSpaceDE w:val="0"/>
        <w:autoSpaceDN w:val="0"/>
        <w:adjustRightInd w:val="0"/>
        <w:spacing w:after="0" w:line="240" w:lineRule="auto"/>
        <w:jc w:val="both"/>
        <w:rPr>
          <w:rFonts w:cstheme="minorHAnsi"/>
        </w:rPr>
      </w:pPr>
    </w:p>
    <w:p w14:paraId="39A236EC" w14:textId="77777777" w:rsidR="00A36E09" w:rsidRPr="00142535" w:rsidRDefault="00A36E09" w:rsidP="00A36E09">
      <w:pPr>
        <w:pBdr>
          <w:top w:val="single" w:sz="4" w:space="0" w:color="auto"/>
          <w:left w:val="single" w:sz="4" w:space="4" w:color="auto"/>
          <w:bottom w:val="single" w:sz="4" w:space="1" w:color="auto"/>
          <w:right w:val="single" w:sz="4" w:space="4" w:color="auto"/>
        </w:pBdr>
        <w:adjustRightInd w:val="0"/>
        <w:spacing w:line="240" w:lineRule="auto"/>
        <w:jc w:val="center"/>
      </w:pPr>
      <w:r w:rsidRPr="00142535">
        <w:t>Concernant l</w:t>
      </w:r>
      <w:r>
        <w:t>e stress du Réticulum Endoplasmique (RE)</w:t>
      </w:r>
    </w:p>
    <w:p w14:paraId="1F21DFB1" w14:textId="77777777" w:rsidR="00A36E09" w:rsidRPr="00142535" w:rsidRDefault="00A36E09" w:rsidP="00A36E09">
      <w:pPr>
        <w:adjustRightInd w:val="0"/>
        <w:spacing w:after="0" w:line="240" w:lineRule="auto"/>
        <w:jc w:val="both"/>
        <w:rPr>
          <w:b/>
          <w:bCs/>
          <w:color w:val="0432FF"/>
        </w:rPr>
      </w:pPr>
      <w:r w:rsidRPr="00142535">
        <w:rPr>
          <w:b/>
          <w:bCs/>
          <w:color w:val="0432FF"/>
        </w:rPr>
        <w:t>Complétez les phrases ou entourez la bonne réponse oui/non</w:t>
      </w:r>
    </w:p>
    <w:p w14:paraId="718F489D" w14:textId="77777777" w:rsidR="00A36E09" w:rsidRPr="00362DAB" w:rsidRDefault="00A36E09" w:rsidP="00A36E09">
      <w:pPr>
        <w:spacing w:after="0"/>
        <w:jc w:val="both"/>
        <w:rPr>
          <w:color w:val="000000" w:themeColor="text1"/>
        </w:rPr>
      </w:pPr>
      <w:r w:rsidRPr="00362DAB">
        <w:rPr>
          <w:b/>
        </w:rPr>
        <w:t>a.</w:t>
      </w:r>
      <w:r>
        <w:t xml:space="preserve"> Une protéine </w:t>
      </w:r>
      <w:proofErr w:type="spellStart"/>
      <w:r>
        <w:t>chaperone</w:t>
      </w:r>
      <w:proofErr w:type="spellEnd"/>
      <w:r>
        <w:t xml:space="preserve"> protège les régions les plus hydrophobes des protéines clientes</w:t>
      </w:r>
      <w:r>
        <w:tab/>
      </w:r>
      <w:r w:rsidRPr="00142535">
        <w:t>Oui / Non</w:t>
      </w:r>
    </w:p>
    <w:p w14:paraId="20E19B89" w14:textId="77777777" w:rsidR="00A36E09" w:rsidRDefault="00A36E09" w:rsidP="00A36E09">
      <w:pPr>
        <w:spacing w:after="0"/>
        <w:jc w:val="both"/>
        <w:rPr>
          <w:rFonts w:cstheme="minorHAnsi"/>
        </w:rPr>
      </w:pPr>
      <w:r w:rsidRPr="00362DAB">
        <w:rPr>
          <w:rFonts w:cstheme="minorHAnsi"/>
          <w:b/>
          <w:bCs/>
        </w:rPr>
        <w:t>b.</w:t>
      </w:r>
      <w:r>
        <w:rPr>
          <w:rFonts w:cstheme="minorHAnsi"/>
        </w:rPr>
        <w:t xml:space="preserve"> La </w:t>
      </w:r>
      <w:proofErr w:type="spellStart"/>
      <w:r>
        <w:rPr>
          <w:rFonts w:cstheme="minorHAnsi"/>
        </w:rPr>
        <w:t>Calnexine</w:t>
      </w:r>
      <w:proofErr w:type="spellEnd"/>
      <w:r>
        <w:rPr>
          <w:rFonts w:cstheme="minorHAnsi"/>
        </w:rPr>
        <w:t xml:space="preserve"> reconnait un résidu Mannose terminal</w:t>
      </w:r>
      <w:r>
        <w:t xml:space="preserve"> des N-glycoprotéines </w:t>
      </w:r>
      <w:r>
        <w:tab/>
      </w:r>
      <w:r>
        <w:tab/>
      </w:r>
      <w:r>
        <w:tab/>
      </w:r>
      <w:r w:rsidRPr="00142535">
        <w:t>Oui / Non</w:t>
      </w:r>
    </w:p>
    <w:p w14:paraId="0A188AD9" w14:textId="77777777" w:rsidR="00A36E09" w:rsidRPr="00362DAB" w:rsidRDefault="00A36E09" w:rsidP="00A36E09">
      <w:pPr>
        <w:spacing w:after="0"/>
        <w:jc w:val="both"/>
        <w:rPr>
          <w:rFonts w:cstheme="minorHAnsi"/>
        </w:rPr>
      </w:pPr>
      <w:r>
        <w:rPr>
          <w:rFonts w:cstheme="minorHAnsi"/>
          <w:b/>
          <w:bCs/>
        </w:rPr>
        <w:t>c</w:t>
      </w:r>
      <w:r w:rsidRPr="00362DAB">
        <w:rPr>
          <w:rFonts w:cstheme="minorHAnsi"/>
          <w:b/>
          <w:bCs/>
        </w:rPr>
        <w:t>.</w:t>
      </w:r>
      <w:r>
        <w:rPr>
          <w:rFonts w:cstheme="minorHAnsi"/>
        </w:rPr>
        <w:t xml:space="preserve">  La réponse IRE-1 contrôle une étape tardive du stress du RE</w:t>
      </w:r>
      <w:r>
        <w:rPr>
          <w:rFonts w:cstheme="minorHAnsi"/>
        </w:rPr>
        <w:tab/>
      </w:r>
      <w:r>
        <w:rPr>
          <w:rFonts w:cstheme="minorHAnsi"/>
        </w:rPr>
        <w:tab/>
      </w:r>
      <w:r>
        <w:rPr>
          <w:rFonts w:cstheme="minorHAnsi"/>
        </w:rPr>
        <w:tab/>
      </w:r>
      <w:r>
        <w:rPr>
          <w:rFonts w:cstheme="minorHAnsi"/>
        </w:rPr>
        <w:tab/>
      </w:r>
      <w:r>
        <w:rPr>
          <w:rFonts w:cstheme="minorHAnsi"/>
        </w:rPr>
        <w:tab/>
      </w:r>
      <w:r w:rsidRPr="00142535">
        <w:t>Oui / Non</w:t>
      </w:r>
    </w:p>
    <w:p w14:paraId="6A936386" w14:textId="77777777" w:rsidR="00A36E09" w:rsidRDefault="00A36E09" w:rsidP="00A36E09">
      <w:pPr>
        <w:widowControl w:val="0"/>
        <w:autoSpaceDE w:val="0"/>
        <w:autoSpaceDN w:val="0"/>
        <w:adjustRightInd w:val="0"/>
        <w:spacing w:after="0" w:line="240" w:lineRule="auto"/>
        <w:jc w:val="both"/>
        <w:rPr>
          <w:rFonts w:cstheme="minorHAnsi"/>
        </w:rPr>
      </w:pPr>
      <w:r w:rsidRPr="002D12F4">
        <w:rPr>
          <w:rFonts w:cstheme="minorHAnsi"/>
          <w:b/>
          <w:bCs/>
        </w:rPr>
        <w:t>d.</w:t>
      </w:r>
      <w:r>
        <w:rPr>
          <w:rFonts w:cstheme="minorHAnsi"/>
        </w:rPr>
        <w:t xml:space="preserve"> La réponse ATF6 présente une étape commune avec la régulation du métabolisme du cholestérol </w:t>
      </w:r>
    </w:p>
    <w:p w14:paraId="335DEA77" w14:textId="77777777" w:rsidR="00A36E09" w:rsidRPr="00362DAB" w:rsidRDefault="00A36E09" w:rsidP="00A36E09">
      <w:pPr>
        <w:spacing w:after="0"/>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Pr="00142535">
        <w:t xml:space="preserve">   </w:t>
      </w:r>
      <w:r>
        <w:t xml:space="preserve">      </w:t>
      </w:r>
      <w:r w:rsidRPr="00142535">
        <w:t xml:space="preserve">    Oui / Non</w:t>
      </w:r>
    </w:p>
    <w:p w14:paraId="34F8A874" w14:textId="77777777" w:rsidR="00A36E09" w:rsidRDefault="00A36E09" w:rsidP="00A36E09">
      <w:pPr>
        <w:widowControl w:val="0"/>
        <w:autoSpaceDE w:val="0"/>
        <w:autoSpaceDN w:val="0"/>
        <w:adjustRightInd w:val="0"/>
        <w:spacing w:after="0" w:line="240" w:lineRule="auto"/>
        <w:jc w:val="both"/>
        <w:rPr>
          <w:color w:val="000000" w:themeColor="text1"/>
        </w:rPr>
      </w:pPr>
      <w:r w:rsidRPr="005627CE">
        <w:rPr>
          <w:rFonts w:cstheme="minorHAnsi"/>
          <w:b/>
          <w:bCs/>
        </w:rPr>
        <w:t>e.</w:t>
      </w:r>
      <w:r>
        <w:rPr>
          <w:rFonts w:cstheme="minorHAnsi"/>
        </w:rPr>
        <w:t xml:space="preserve"> En cas de stress soutenu et prolongé, la cellule entre en apoptose après activation de la ____________</w:t>
      </w:r>
    </w:p>
    <w:p w14:paraId="77ECB9A1" w14:textId="77777777" w:rsidR="00A36E09" w:rsidRDefault="00A36E09" w:rsidP="00A36E09">
      <w:pPr>
        <w:widowControl w:val="0"/>
        <w:autoSpaceDE w:val="0"/>
        <w:autoSpaceDN w:val="0"/>
        <w:adjustRightInd w:val="0"/>
        <w:spacing w:after="0" w:line="240" w:lineRule="auto"/>
        <w:jc w:val="both"/>
        <w:rPr>
          <w:color w:val="000000" w:themeColor="text1"/>
        </w:rPr>
      </w:pPr>
    </w:p>
    <w:p w14:paraId="6FEFEC5F" w14:textId="77777777" w:rsidR="00A36E09" w:rsidRPr="00142535" w:rsidRDefault="00A36E09" w:rsidP="00A36E09">
      <w:pPr>
        <w:pBdr>
          <w:top w:val="single" w:sz="4" w:space="0" w:color="auto"/>
          <w:left w:val="single" w:sz="4" w:space="4" w:color="auto"/>
          <w:bottom w:val="single" w:sz="4" w:space="1" w:color="auto"/>
          <w:right w:val="single" w:sz="4" w:space="4" w:color="auto"/>
        </w:pBdr>
        <w:adjustRightInd w:val="0"/>
        <w:spacing w:line="240" w:lineRule="auto"/>
        <w:jc w:val="center"/>
      </w:pPr>
      <w:r w:rsidRPr="00142535">
        <w:t>Concernant l</w:t>
      </w:r>
      <w:r>
        <w:t>es lipides du Réticulum Endoplasmique (RE)</w:t>
      </w:r>
    </w:p>
    <w:p w14:paraId="624BEB00" w14:textId="77777777" w:rsidR="00A36E09" w:rsidRPr="00142535" w:rsidRDefault="00A36E09" w:rsidP="00A36E09">
      <w:pPr>
        <w:adjustRightInd w:val="0"/>
        <w:spacing w:after="0" w:line="240" w:lineRule="auto"/>
        <w:jc w:val="both"/>
        <w:rPr>
          <w:b/>
          <w:bCs/>
          <w:color w:val="0432FF"/>
        </w:rPr>
      </w:pPr>
      <w:r w:rsidRPr="00142535">
        <w:rPr>
          <w:b/>
          <w:bCs/>
          <w:color w:val="0432FF"/>
        </w:rPr>
        <w:t>Complétez les phrases ou entourez la bonne réponse oui/non</w:t>
      </w:r>
    </w:p>
    <w:p w14:paraId="15834DD2" w14:textId="77777777" w:rsidR="00A36E09" w:rsidRPr="00362DAB" w:rsidRDefault="00A36E09" w:rsidP="00A36E09">
      <w:pPr>
        <w:spacing w:after="0"/>
        <w:jc w:val="both"/>
        <w:rPr>
          <w:color w:val="000000" w:themeColor="text1"/>
        </w:rPr>
      </w:pPr>
      <w:r w:rsidRPr="00362DAB">
        <w:rPr>
          <w:b/>
        </w:rPr>
        <w:t>a.</w:t>
      </w:r>
      <w:r>
        <w:t xml:space="preserve"> La biosynthèse des triglycérides a lieu spécifiquement sur le feuillet </w:t>
      </w:r>
      <w:proofErr w:type="spellStart"/>
      <w:r>
        <w:t>cytosolique</w:t>
      </w:r>
      <w:proofErr w:type="spellEnd"/>
      <w:r>
        <w:t xml:space="preserve"> du RE lisse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Pr="00142535">
        <w:t xml:space="preserve">   </w:t>
      </w:r>
      <w:r>
        <w:t xml:space="preserve">      </w:t>
      </w:r>
      <w:r w:rsidRPr="00142535">
        <w:t xml:space="preserve">    </w:t>
      </w:r>
      <w:r>
        <w:tab/>
      </w:r>
      <w:r>
        <w:tab/>
      </w:r>
      <w:r w:rsidRPr="00142535">
        <w:t>Oui / Non</w:t>
      </w:r>
    </w:p>
    <w:p w14:paraId="694D3D90" w14:textId="77777777" w:rsidR="00A36E09" w:rsidRDefault="00A36E09" w:rsidP="00A36E09">
      <w:pPr>
        <w:spacing w:after="0"/>
        <w:jc w:val="both"/>
        <w:rPr>
          <w:color w:val="000000" w:themeColor="text1"/>
        </w:rPr>
      </w:pPr>
      <w:r w:rsidRPr="00362DAB">
        <w:rPr>
          <w:rFonts w:cstheme="minorHAnsi"/>
          <w:b/>
          <w:bCs/>
        </w:rPr>
        <w:t>b.</w:t>
      </w:r>
      <w:r>
        <w:rPr>
          <w:rFonts w:cstheme="minorHAnsi"/>
        </w:rPr>
        <w:t xml:space="preserve"> Les gouttelettes lipidiques sont entourées d’un seul feuillet provenant de la membrane du RE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142535">
        <w:t>Oui / Non</w:t>
      </w:r>
    </w:p>
    <w:p w14:paraId="533FBA11" w14:textId="77777777" w:rsidR="00A36E09" w:rsidRDefault="00A36E09" w:rsidP="00A36E09">
      <w:pPr>
        <w:widowControl w:val="0"/>
        <w:autoSpaceDE w:val="0"/>
        <w:autoSpaceDN w:val="0"/>
        <w:adjustRightInd w:val="0"/>
        <w:spacing w:after="0" w:line="240" w:lineRule="auto"/>
        <w:jc w:val="both"/>
        <w:rPr>
          <w:color w:val="000000" w:themeColor="text1"/>
        </w:rPr>
      </w:pPr>
      <w:r w:rsidRPr="005627CE">
        <w:rPr>
          <w:rFonts w:cstheme="minorHAnsi"/>
          <w:b/>
          <w:bCs/>
        </w:rPr>
        <w:t>e.</w:t>
      </w:r>
      <w:r>
        <w:rPr>
          <w:rFonts w:cstheme="minorHAnsi"/>
        </w:rPr>
        <w:t xml:space="preserve"> Le RE peut échanger des phospholipides avec d’autres organites comme les_____________________</w:t>
      </w:r>
    </w:p>
    <w:p w14:paraId="4ED20893" w14:textId="77777777" w:rsidR="00A36E09" w:rsidRPr="00010864" w:rsidRDefault="00A36E09" w:rsidP="00A36E09">
      <w:pPr>
        <w:spacing w:after="0"/>
        <w:jc w:val="both"/>
        <w:rPr>
          <w:rFonts w:cstheme="minorHAnsi"/>
        </w:rPr>
      </w:pPr>
      <w:r w:rsidRPr="00010864">
        <w:rPr>
          <w:rFonts w:cstheme="minorHAnsi"/>
          <w:b/>
          <w:bCs/>
        </w:rPr>
        <w:t>c.</w:t>
      </w:r>
      <w:r w:rsidRPr="00010864">
        <w:rPr>
          <w:rFonts w:cstheme="minorHAnsi"/>
        </w:rPr>
        <w:t xml:space="preserve"> L</w:t>
      </w:r>
      <w:r>
        <w:rPr>
          <w:rFonts w:cstheme="minorHAnsi"/>
        </w:rPr>
        <w:t>es gouttelettes lipidiques peuvent tamponner un excès de protéines mal conformées</w:t>
      </w:r>
      <w:r>
        <w:tab/>
      </w:r>
      <w:r w:rsidRPr="00142535">
        <w:t>Oui / Non</w:t>
      </w:r>
    </w:p>
    <w:p w14:paraId="6A9FC68B" w14:textId="77777777" w:rsidR="00A36E09" w:rsidRDefault="00A36E09" w:rsidP="00A36E09">
      <w:pPr>
        <w:widowControl w:val="0"/>
        <w:autoSpaceDE w:val="0"/>
        <w:autoSpaceDN w:val="0"/>
        <w:adjustRightInd w:val="0"/>
        <w:spacing w:after="0" w:line="240" w:lineRule="auto"/>
        <w:jc w:val="both"/>
      </w:pPr>
      <w:r w:rsidRPr="00010864">
        <w:rPr>
          <w:rFonts w:cstheme="minorHAnsi"/>
          <w:b/>
          <w:bCs/>
        </w:rPr>
        <w:t>d.</w:t>
      </w:r>
      <w:r w:rsidRPr="00010864">
        <w:rPr>
          <w:rFonts w:cstheme="minorHAnsi"/>
        </w:rPr>
        <w:t xml:space="preserve"> </w:t>
      </w:r>
      <w:r>
        <w:rPr>
          <w:rFonts w:cstheme="minorHAnsi"/>
        </w:rPr>
        <w:t>Le cholestérol est un lipide très abondant dans la membrane du RE</w:t>
      </w:r>
      <w:r>
        <w:rPr>
          <w:rFonts w:cstheme="minorHAnsi"/>
        </w:rPr>
        <w:tab/>
      </w:r>
      <w:r>
        <w:rPr>
          <w:rFonts w:cstheme="minorHAnsi"/>
        </w:rPr>
        <w:tab/>
      </w:r>
      <w:r>
        <w:rPr>
          <w:rFonts w:cstheme="minorHAnsi"/>
        </w:rPr>
        <w:tab/>
        <w:t xml:space="preserve"> </w:t>
      </w:r>
      <w:r w:rsidRPr="00142535">
        <w:t xml:space="preserve">   </w:t>
      </w:r>
      <w:r>
        <w:t xml:space="preserve">      </w:t>
      </w:r>
      <w:r w:rsidRPr="00142535">
        <w:t xml:space="preserve">    Oui / Non</w:t>
      </w:r>
    </w:p>
    <w:p w14:paraId="3A5E0BBF" w14:textId="77777777" w:rsidR="00E1735C" w:rsidRDefault="00E1735C" w:rsidP="00A36E09">
      <w:pPr>
        <w:widowControl w:val="0"/>
        <w:autoSpaceDE w:val="0"/>
        <w:autoSpaceDN w:val="0"/>
        <w:adjustRightInd w:val="0"/>
        <w:spacing w:after="0" w:line="240" w:lineRule="auto"/>
        <w:jc w:val="both"/>
      </w:pPr>
    </w:p>
    <w:p w14:paraId="156BB944" w14:textId="77777777" w:rsidR="00E1735C" w:rsidRPr="00DA52B3" w:rsidRDefault="00E1735C" w:rsidP="00E1735C">
      <w:pPr>
        <w:pBdr>
          <w:top w:val="single" w:sz="4" w:space="1" w:color="auto"/>
          <w:left w:val="single" w:sz="4" w:space="4" w:color="auto"/>
          <w:bottom w:val="single" w:sz="4" w:space="1" w:color="auto"/>
          <w:right w:val="single" w:sz="4" w:space="4" w:color="auto"/>
        </w:pBdr>
        <w:jc w:val="center"/>
      </w:pPr>
      <w:r w:rsidRPr="00DA52B3">
        <w:t xml:space="preserve">Concernant </w:t>
      </w:r>
      <w:r>
        <w:t xml:space="preserve">la </w:t>
      </w:r>
      <w:r w:rsidRPr="00DA52B3">
        <w:t xml:space="preserve">culture, </w:t>
      </w:r>
      <w:r>
        <w:t xml:space="preserve">le </w:t>
      </w:r>
      <w:r w:rsidRPr="00DA52B3">
        <w:t xml:space="preserve">cycle cellulaire et </w:t>
      </w:r>
      <w:r>
        <w:t xml:space="preserve">la </w:t>
      </w:r>
      <w:r w:rsidRPr="00DA52B3">
        <w:t>sénescence</w:t>
      </w:r>
    </w:p>
    <w:p w14:paraId="60AF2637" w14:textId="77777777" w:rsidR="00E1735C" w:rsidRPr="00142535" w:rsidRDefault="00E1735C" w:rsidP="00E1735C">
      <w:pPr>
        <w:adjustRightInd w:val="0"/>
        <w:spacing w:after="0" w:line="240" w:lineRule="auto"/>
        <w:jc w:val="both"/>
        <w:rPr>
          <w:b/>
          <w:bCs/>
          <w:color w:val="0432FF"/>
        </w:rPr>
      </w:pPr>
      <w:r w:rsidRPr="00142535">
        <w:rPr>
          <w:b/>
          <w:bCs/>
          <w:color w:val="0432FF"/>
        </w:rPr>
        <w:t>Complétez les phrases ou entourez la bonne réponse oui/non</w:t>
      </w:r>
    </w:p>
    <w:p w14:paraId="3A59F4E1" w14:textId="77777777" w:rsidR="00E1735C" w:rsidRPr="00142535" w:rsidRDefault="00E1735C" w:rsidP="00E1735C">
      <w:pPr>
        <w:spacing w:after="0"/>
        <w:jc w:val="both"/>
      </w:pPr>
      <w:r w:rsidRPr="00142535">
        <w:rPr>
          <w:b/>
        </w:rPr>
        <w:t>a.</w:t>
      </w:r>
      <w:r w:rsidRPr="00142535">
        <w:t xml:space="preserve"> </w:t>
      </w:r>
      <w:r>
        <w:t xml:space="preserve">Un explant de tissu de peau peut être cultivé </w:t>
      </w:r>
      <w:r w:rsidRPr="00A47BB0">
        <w:rPr>
          <w:i/>
        </w:rPr>
        <w:t>in vitro</w:t>
      </w:r>
      <w:r w:rsidRPr="00142535">
        <w:t>.</w:t>
      </w:r>
      <w:r>
        <w:tab/>
      </w:r>
      <w:r>
        <w:tab/>
      </w:r>
      <w:r>
        <w:tab/>
      </w:r>
      <w:r>
        <w:tab/>
      </w:r>
      <w:r>
        <w:tab/>
      </w:r>
      <w:r>
        <w:tab/>
      </w:r>
      <w:r w:rsidRPr="00142535">
        <w:t>Oui / Non</w:t>
      </w:r>
    </w:p>
    <w:p w14:paraId="281440F8" w14:textId="77777777" w:rsidR="00E1735C" w:rsidRPr="00142535" w:rsidRDefault="00E1735C" w:rsidP="00E1735C">
      <w:pPr>
        <w:spacing w:after="0"/>
        <w:jc w:val="both"/>
      </w:pPr>
      <w:r w:rsidRPr="00142535">
        <w:rPr>
          <w:rFonts w:cstheme="minorHAnsi"/>
          <w:b/>
          <w:bCs/>
        </w:rPr>
        <w:t>b.</w:t>
      </w:r>
      <w:r w:rsidRPr="00142535">
        <w:rPr>
          <w:rFonts w:cstheme="minorHAnsi"/>
        </w:rPr>
        <w:t xml:space="preserve"> </w:t>
      </w:r>
      <w:r>
        <w:rPr>
          <w:rFonts w:cstheme="minorHAnsi"/>
        </w:rPr>
        <w:t>Les cellules souches induites pluripotentes (</w:t>
      </w:r>
      <w:proofErr w:type="spellStart"/>
      <w:r>
        <w:rPr>
          <w:rFonts w:cstheme="minorHAnsi"/>
        </w:rPr>
        <w:t>iPSCs</w:t>
      </w:r>
      <w:proofErr w:type="spellEnd"/>
      <w:r>
        <w:rPr>
          <w:rFonts w:cstheme="minorHAnsi"/>
        </w:rPr>
        <w:t>) sont générées à partir de cellules ____________ présentes dans la peau</w:t>
      </w:r>
      <w:r w:rsidRPr="00142535">
        <w:t>.</w:t>
      </w:r>
    </w:p>
    <w:p w14:paraId="2C0D2CC8" w14:textId="77777777" w:rsidR="00E1735C" w:rsidRPr="00142535" w:rsidRDefault="00E1735C" w:rsidP="00E1735C">
      <w:pPr>
        <w:spacing w:after="0"/>
        <w:jc w:val="both"/>
      </w:pPr>
      <w:r w:rsidRPr="00142535">
        <w:rPr>
          <w:rFonts w:cstheme="minorHAnsi"/>
          <w:b/>
          <w:bCs/>
        </w:rPr>
        <w:t>c.</w:t>
      </w:r>
      <w:r w:rsidRPr="00142535">
        <w:rPr>
          <w:rFonts w:cstheme="minorHAnsi"/>
        </w:rPr>
        <w:t xml:space="preserve"> </w:t>
      </w:r>
      <w:r>
        <w:rPr>
          <w:rFonts w:cstheme="minorHAnsi"/>
        </w:rPr>
        <w:t>Les cellules en culture primaire sont plus représentatives du tissu d’origine que des lignées secondaires, mais elles se divisent moins facilement.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142535">
        <w:t>Oui / Non</w:t>
      </w:r>
    </w:p>
    <w:p w14:paraId="107BC176" w14:textId="77777777" w:rsidR="00E1735C" w:rsidRDefault="00E1735C" w:rsidP="00E1735C">
      <w:pPr>
        <w:spacing w:after="0"/>
        <w:jc w:val="both"/>
      </w:pPr>
      <w:r w:rsidRPr="00142535">
        <w:rPr>
          <w:rFonts w:cstheme="minorHAnsi"/>
          <w:b/>
          <w:bCs/>
        </w:rPr>
        <w:t>d.</w:t>
      </w:r>
      <w:r w:rsidRPr="00142535">
        <w:rPr>
          <w:rFonts w:cstheme="minorHAnsi"/>
        </w:rPr>
        <w:t xml:space="preserve"> </w:t>
      </w:r>
      <w:r>
        <w:rPr>
          <w:rFonts w:cstheme="minorHAnsi"/>
        </w:rPr>
        <w:t>Au microscope, on observe que les cellules en culture s’arrondissent lors de la mitose</w:t>
      </w:r>
      <w:r w:rsidRPr="00142535">
        <w:rPr>
          <w:rFonts w:cstheme="minorHAnsi"/>
        </w:rPr>
        <w:t>.</w:t>
      </w:r>
      <w:r>
        <w:rPr>
          <w:rFonts w:cstheme="minorHAnsi"/>
        </w:rPr>
        <w:t xml:space="preserve">          </w:t>
      </w:r>
      <w:r>
        <w:t xml:space="preserve">  </w:t>
      </w:r>
      <w:r w:rsidRPr="00142535">
        <w:t>Oui / Non</w:t>
      </w:r>
    </w:p>
    <w:p w14:paraId="76B9864F" w14:textId="77777777" w:rsidR="00E1735C" w:rsidRPr="00142535" w:rsidRDefault="00E1735C" w:rsidP="00E1735C">
      <w:pPr>
        <w:spacing w:after="0"/>
        <w:jc w:val="both"/>
      </w:pPr>
      <w:r w:rsidRPr="00142535">
        <w:rPr>
          <w:rFonts w:cstheme="minorHAnsi"/>
          <w:b/>
          <w:bCs/>
        </w:rPr>
        <w:t>e.</w:t>
      </w:r>
      <w:r w:rsidRPr="00142535">
        <w:rPr>
          <w:rFonts w:cstheme="minorHAnsi"/>
        </w:rPr>
        <w:t xml:space="preserve"> </w:t>
      </w:r>
      <w:r>
        <w:rPr>
          <w:rFonts w:cstheme="minorHAnsi"/>
        </w:rPr>
        <w:t>La lignée</w:t>
      </w:r>
      <w:r>
        <w:t xml:space="preserve"> cancéreuses </w:t>
      </w:r>
      <w:proofErr w:type="spellStart"/>
      <w:r>
        <w:t>HeLa</w:t>
      </w:r>
      <w:proofErr w:type="spellEnd"/>
      <w:r>
        <w:t xml:space="preserve"> est une culture primaire de cellules humaines.</w:t>
      </w:r>
      <w:r>
        <w:tab/>
      </w:r>
      <w:r>
        <w:tab/>
      </w:r>
      <w:r>
        <w:tab/>
      </w:r>
      <w:r w:rsidRPr="00142535">
        <w:t>Oui / Non</w:t>
      </w:r>
    </w:p>
    <w:p w14:paraId="4662789D" w14:textId="77777777" w:rsidR="00E1735C" w:rsidRDefault="00E1735C" w:rsidP="00E1735C">
      <w:pPr>
        <w:spacing w:after="0"/>
        <w:jc w:val="both"/>
      </w:pPr>
    </w:p>
    <w:p w14:paraId="5DB654BF" w14:textId="77777777" w:rsidR="00E1735C" w:rsidRPr="00142535" w:rsidRDefault="00E1735C" w:rsidP="00E1735C">
      <w:pPr>
        <w:adjustRightInd w:val="0"/>
        <w:spacing w:after="0" w:line="240" w:lineRule="auto"/>
        <w:jc w:val="both"/>
        <w:rPr>
          <w:b/>
          <w:bCs/>
          <w:color w:val="0432FF"/>
        </w:rPr>
      </w:pPr>
      <w:r w:rsidRPr="00142535">
        <w:rPr>
          <w:b/>
          <w:bCs/>
          <w:color w:val="0432FF"/>
        </w:rPr>
        <w:t>Complétez les phrases ou entourez la bonne réponse oui/non</w:t>
      </w:r>
    </w:p>
    <w:p w14:paraId="36DE17FA" w14:textId="77777777" w:rsidR="00E1735C" w:rsidRDefault="00E1735C" w:rsidP="00E1735C">
      <w:pPr>
        <w:spacing w:after="0"/>
        <w:jc w:val="both"/>
      </w:pPr>
      <w:r w:rsidRPr="0040128B">
        <w:rPr>
          <w:noProof/>
          <w:lang w:eastAsia="fr-FR"/>
        </w:rPr>
        <w:drawing>
          <wp:inline distT="0" distB="0" distL="0" distR="0" wp14:anchorId="26429729" wp14:editId="63ADC5A7">
            <wp:extent cx="2908935" cy="146534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1691" cy="1471771"/>
                    </a:xfrm>
                    <a:prstGeom prst="rect">
                      <a:avLst/>
                    </a:prstGeom>
                  </pic:spPr>
                </pic:pic>
              </a:graphicData>
            </a:graphic>
          </wp:inline>
        </w:drawing>
      </w:r>
    </w:p>
    <w:p w14:paraId="014A9D94" w14:textId="77777777" w:rsidR="00E1735C" w:rsidRPr="00142535" w:rsidRDefault="00E1735C" w:rsidP="00E1735C">
      <w:pPr>
        <w:spacing w:after="0"/>
        <w:jc w:val="both"/>
      </w:pPr>
      <w:r w:rsidRPr="00142535">
        <w:rPr>
          <w:b/>
        </w:rPr>
        <w:t>a.</w:t>
      </w:r>
      <w:r w:rsidRPr="00142535">
        <w:t xml:space="preserve"> </w:t>
      </w:r>
      <w:r>
        <w:t xml:space="preserve">le papillomavirus HPV est un </w:t>
      </w:r>
      <w:proofErr w:type="spellStart"/>
      <w:r>
        <w:t>oncovirus</w:t>
      </w:r>
      <w:proofErr w:type="spellEnd"/>
      <w:r w:rsidRPr="00142535">
        <w:t>.</w:t>
      </w:r>
      <w:r>
        <w:tab/>
      </w:r>
      <w:r>
        <w:tab/>
      </w:r>
      <w:r>
        <w:tab/>
      </w:r>
      <w:r>
        <w:tab/>
      </w:r>
      <w:r>
        <w:tab/>
      </w:r>
      <w:r>
        <w:tab/>
      </w:r>
      <w:r>
        <w:tab/>
      </w:r>
      <w:r w:rsidRPr="00142535">
        <w:t>Oui / Non</w:t>
      </w:r>
    </w:p>
    <w:p w14:paraId="268BDC62" w14:textId="77777777" w:rsidR="00E1735C" w:rsidRPr="00142535" w:rsidRDefault="00E1735C" w:rsidP="00E1735C">
      <w:pPr>
        <w:spacing w:after="0"/>
        <w:jc w:val="both"/>
      </w:pPr>
      <w:r w:rsidRPr="00142535">
        <w:rPr>
          <w:rFonts w:cstheme="minorHAnsi"/>
          <w:b/>
          <w:bCs/>
        </w:rPr>
        <w:t>b.</w:t>
      </w:r>
      <w:r w:rsidRPr="00142535">
        <w:rPr>
          <w:rFonts w:cstheme="minorHAnsi"/>
        </w:rPr>
        <w:t xml:space="preserve"> </w:t>
      </w:r>
      <w:r>
        <w:rPr>
          <w:rFonts w:cstheme="minorHAnsi"/>
        </w:rPr>
        <w:t>Les gènes p53 et Rb sont des oncogènes</w:t>
      </w:r>
      <w:r w:rsidRPr="00142535">
        <w:t>.</w:t>
      </w:r>
      <w:r>
        <w:tab/>
      </w:r>
      <w:r>
        <w:tab/>
      </w:r>
      <w:r>
        <w:tab/>
      </w:r>
      <w:r>
        <w:tab/>
      </w:r>
      <w:r>
        <w:tab/>
      </w:r>
      <w:r>
        <w:tab/>
      </w:r>
      <w:r>
        <w:tab/>
      </w:r>
      <w:r w:rsidRPr="00142535">
        <w:t>Oui / Non</w:t>
      </w:r>
    </w:p>
    <w:p w14:paraId="5E92561F" w14:textId="77777777" w:rsidR="00E1735C" w:rsidRPr="00142535" w:rsidRDefault="00E1735C" w:rsidP="00E1735C">
      <w:pPr>
        <w:spacing w:after="0"/>
        <w:jc w:val="both"/>
      </w:pPr>
      <w:r w:rsidRPr="00142535">
        <w:rPr>
          <w:rFonts w:cstheme="minorHAnsi"/>
          <w:b/>
          <w:bCs/>
        </w:rPr>
        <w:t>c.</w:t>
      </w:r>
      <w:r w:rsidRPr="00142535">
        <w:rPr>
          <w:rFonts w:cstheme="minorHAnsi"/>
        </w:rPr>
        <w:t xml:space="preserve"> </w:t>
      </w:r>
      <w:r>
        <w:rPr>
          <w:rFonts w:cstheme="minorHAnsi"/>
        </w:rPr>
        <w:t>La protéine E2F est un facteur de ________________ qui lie l’ADN pour stimuler la transition G1/S.</w:t>
      </w:r>
      <w:r>
        <w:t xml:space="preserve"> </w:t>
      </w:r>
    </w:p>
    <w:p w14:paraId="2EFEC349" w14:textId="77777777" w:rsidR="00E1735C" w:rsidRDefault="00E1735C" w:rsidP="00E1735C">
      <w:pPr>
        <w:spacing w:after="0"/>
        <w:jc w:val="both"/>
      </w:pPr>
      <w:r w:rsidRPr="00142535">
        <w:rPr>
          <w:rFonts w:cstheme="minorHAnsi"/>
          <w:b/>
          <w:bCs/>
        </w:rPr>
        <w:t>d.</w:t>
      </w:r>
      <w:r w:rsidRPr="00142535">
        <w:rPr>
          <w:rFonts w:cstheme="minorHAnsi"/>
        </w:rPr>
        <w:t xml:space="preserve"> </w:t>
      </w:r>
      <w:r>
        <w:rPr>
          <w:rFonts w:cstheme="minorHAnsi"/>
        </w:rPr>
        <w:t xml:space="preserve">La protéine p53 est normalement dégradée par le </w:t>
      </w:r>
      <w:proofErr w:type="spellStart"/>
      <w:r>
        <w:rPr>
          <w:rFonts w:cstheme="minorHAnsi"/>
        </w:rPr>
        <w:t>protéasome</w:t>
      </w:r>
      <w:proofErr w:type="spellEnd"/>
      <w:r>
        <w:rPr>
          <w:rFonts w:cstheme="minorHAnsi"/>
        </w:rPr>
        <w:t>, mais elle est stabilisée en réponse à des dommages ADN, pour ______________ transitoirement ou définitivement le cycle cellulaire</w:t>
      </w:r>
      <w:r w:rsidRPr="00142535">
        <w:rPr>
          <w:rFonts w:cstheme="minorHAnsi"/>
        </w:rPr>
        <w:t>.</w:t>
      </w:r>
      <w:r w:rsidRPr="00142535">
        <w:t xml:space="preserve"> </w:t>
      </w:r>
    </w:p>
    <w:p w14:paraId="7E968568" w14:textId="77777777" w:rsidR="00E1735C" w:rsidRDefault="00E1735C" w:rsidP="00E1735C">
      <w:pPr>
        <w:spacing w:after="0"/>
        <w:jc w:val="both"/>
      </w:pPr>
      <w:r w:rsidRPr="00142535">
        <w:rPr>
          <w:rFonts w:cstheme="minorHAnsi"/>
          <w:b/>
          <w:bCs/>
        </w:rPr>
        <w:t>e.</w:t>
      </w:r>
      <w:r w:rsidRPr="00142535">
        <w:rPr>
          <w:rFonts w:cstheme="minorHAnsi"/>
        </w:rPr>
        <w:t xml:space="preserve"> </w:t>
      </w:r>
      <w:r>
        <w:rPr>
          <w:rFonts w:cstheme="minorHAnsi"/>
        </w:rPr>
        <w:t xml:space="preserve">Dans les cellules quiescentes/G0 et sénescentes, la protéine Rb séquestre E2F, car dans ce cas Rb n’est pas ________________ par les complexes </w:t>
      </w:r>
      <w:proofErr w:type="spellStart"/>
      <w:r>
        <w:rPr>
          <w:rFonts w:cstheme="minorHAnsi"/>
        </w:rPr>
        <w:t>Cdk-cyclin</w:t>
      </w:r>
      <w:proofErr w:type="spellEnd"/>
      <w:r>
        <w:t xml:space="preserve">. </w:t>
      </w:r>
    </w:p>
    <w:p w14:paraId="2A6D051D" w14:textId="77777777" w:rsidR="00E1735C" w:rsidRPr="00142535" w:rsidRDefault="00E1735C" w:rsidP="00E1735C">
      <w:pPr>
        <w:spacing w:after="0"/>
        <w:jc w:val="both"/>
      </w:pPr>
    </w:p>
    <w:p w14:paraId="336A01F4" w14:textId="77777777" w:rsidR="00E1735C" w:rsidRPr="00DA52B3" w:rsidRDefault="00E1735C" w:rsidP="00E1735C">
      <w:pPr>
        <w:pBdr>
          <w:top w:val="single" w:sz="4" w:space="1" w:color="auto"/>
          <w:left w:val="single" w:sz="4" w:space="4" w:color="auto"/>
          <w:bottom w:val="single" w:sz="4" w:space="1" w:color="auto"/>
          <w:right w:val="single" w:sz="4" w:space="4" w:color="auto"/>
        </w:pBdr>
        <w:jc w:val="center"/>
      </w:pPr>
      <w:r w:rsidRPr="00DA52B3">
        <w:t xml:space="preserve">Concernant </w:t>
      </w:r>
      <w:r>
        <w:t>l’</w:t>
      </w:r>
      <w:r w:rsidRPr="00DA52B3">
        <w:t xml:space="preserve">adhérence, </w:t>
      </w:r>
      <w:r>
        <w:t xml:space="preserve">la </w:t>
      </w:r>
      <w:r w:rsidRPr="00DA52B3">
        <w:t>polarité</w:t>
      </w:r>
      <w:r>
        <w:t xml:space="preserve"> et la </w:t>
      </w:r>
      <w:r w:rsidRPr="00DA52B3">
        <w:t>migration</w:t>
      </w:r>
    </w:p>
    <w:p w14:paraId="04D9AE02" w14:textId="77777777" w:rsidR="00E1735C" w:rsidRPr="00142535" w:rsidRDefault="00E1735C" w:rsidP="00E1735C">
      <w:pPr>
        <w:adjustRightInd w:val="0"/>
        <w:spacing w:after="0" w:line="240" w:lineRule="auto"/>
        <w:jc w:val="both"/>
        <w:rPr>
          <w:b/>
          <w:bCs/>
          <w:color w:val="0432FF"/>
        </w:rPr>
      </w:pPr>
      <w:r w:rsidRPr="00142535">
        <w:rPr>
          <w:b/>
          <w:bCs/>
          <w:color w:val="0432FF"/>
        </w:rPr>
        <w:t>Complétez les phrases ou entourez la bonne réponse oui/non</w:t>
      </w:r>
    </w:p>
    <w:p w14:paraId="2DF53754" w14:textId="77777777" w:rsidR="00E1735C" w:rsidRPr="00142535" w:rsidRDefault="00E1735C" w:rsidP="00E1735C">
      <w:pPr>
        <w:spacing w:after="0"/>
        <w:jc w:val="both"/>
      </w:pPr>
      <w:r w:rsidRPr="00142535">
        <w:rPr>
          <w:b/>
        </w:rPr>
        <w:t>a.</w:t>
      </w:r>
      <w:r w:rsidRPr="00142535">
        <w:t xml:space="preserve"> </w:t>
      </w:r>
      <w:r>
        <w:t>Les tissus conjonctifs contiennent de la _____________ extracellulaire et des ___________ qui la synthétise.</w:t>
      </w:r>
    </w:p>
    <w:p w14:paraId="335858A0" w14:textId="77777777" w:rsidR="00E1735C" w:rsidRPr="00142535" w:rsidRDefault="00E1735C" w:rsidP="00E1735C">
      <w:pPr>
        <w:spacing w:after="0"/>
        <w:jc w:val="both"/>
        <w:rPr>
          <w:rFonts w:cstheme="minorHAnsi"/>
        </w:rPr>
      </w:pPr>
      <w:r w:rsidRPr="00142535">
        <w:rPr>
          <w:rFonts w:cstheme="minorHAnsi"/>
          <w:b/>
          <w:bCs/>
        </w:rPr>
        <w:t>b.</w:t>
      </w:r>
      <w:r w:rsidRPr="00142535">
        <w:rPr>
          <w:rFonts w:cstheme="minorHAnsi"/>
        </w:rPr>
        <w:t xml:space="preserve"> </w:t>
      </w:r>
      <w:r>
        <w:rPr>
          <w:rFonts w:cstheme="minorHAnsi"/>
        </w:rPr>
        <w:t>On trouve des protéines cadhérines atypiques au niveau des desmosomes</w:t>
      </w:r>
      <w:r>
        <w:t>.</w:t>
      </w:r>
      <w:r>
        <w:tab/>
      </w:r>
      <w:r>
        <w:tab/>
      </w:r>
      <w:r>
        <w:tab/>
      </w:r>
      <w:r w:rsidRPr="00142535">
        <w:t>Oui / Non</w:t>
      </w:r>
    </w:p>
    <w:p w14:paraId="5F4CB40F" w14:textId="77777777" w:rsidR="00E1735C" w:rsidRPr="00142535" w:rsidRDefault="00E1735C" w:rsidP="00E1735C">
      <w:pPr>
        <w:spacing w:after="0"/>
        <w:jc w:val="both"/>
      </w:pPr>
      <w:r w:rsidRPr="00142535">
        <w:rPr>
          <w:rFonts w:cstheme="minorHAnsi"/>
          <w:b/>
          <w:bCs/>
        </w:rPr>
        <w:t>c.</w:t>
      </w:r>
      <w:r w:rsidRPr="00142535">
        <w:rPr>
          <w:rFonts w:cstheme="minorHAnsi"/>
        </w:rPr>
        <w:t xml:space="preserve"> </w:t>
      </w:r>
      <w:r>
        <w:rPr>
          <w:rFonts w:cstheme="minorHAnsi"/>
        </w:rPr>
        <w:t xml:space="preserve">Des mutations dans les protéines </w:t>
      </w:r>
      <w:proofErr w:type="spellStart"/>
      <w:r>
        <w:rPr>
          <w:rFonts w:cstheme="minorHAnsi"/>
        </w:rPr>
        <w:t>claudines</w:t>
      </w:r>
      <w:proofErr w:type="spellEnd"/>
      <w:r>
        <w:rPr>
          <w:rFonts w:cstheme="minorHAnsi"/>
        </w:rPr>
        <w:t xml:space="preserve"> affectent les barrières épithéliales, en perturbant les jonctions _____________.</w:t>
      </w:r>
    </w:p>
    <w:p w14:paraId="1CA49DA9" w14:textId="77777777" w:rsidR="00E1735C" w:rsidRPr="00E1735C" w:rsidRDefault="00E1735C" w:rsidP="00E1735C">
      <w:pPr>
        <w:spacing w:after="0"/>
        <w:jc w:val="both"/>
      </w:pPr>
      <w:r w:rsidRPr="00E1735C">
        <w:rPr>
          <w:rFonts w:cstheme="minorHAnsi"/>
          <w:b/>
          <w:bCs/>
        </w:rPr>
        <w:t>d.</w:t>
      </w:r>
      <w:r w:rsidRPr="00E1735C">
        <w:rPr>
          <w:rFonts w:cstheme="minorHAnsi"/>
        </w:rPr>
        <w:t xml:space="preserve"> La transition </w:t>
      </w:r>
      <w:proofErr w:type="spellStart"/>
      <w:r w:rsidRPr="00E1735C">
        <w:rPr>
          <w:rFonts w:cstheme="minorHAnsi"/>
        </w:rPr>
        <w:t>épithélio</w:t>
      </w:r>
      <w:proofErr w:type="spellEnd"/>
      <w:r w:rsidRPr="00E1735C">
        <w:rPr>
          <w:rFonts w:cstheme="minorHAnsi"/>
        </w:rPr>
        <w:t>-mésenchymateuse (EMT) est caractéristique du développement embryonnaire, de la réparation des tissus, mais aussi du processus tumoral métastatique</w:t>
      </w:r>
      <w:r w:rsidRPr="00E1735C">
        <w:t>.</w:t>
      </w:r>
      <w:r w:rsidRPr="00E1735C">
        <w:tab/>
      </w:r>
      <w:r w:rsidRPr="00E1735C">
        <w:tab/>
      </w:r>
      <w:r w:rsidRPr="00E1735C">
        <w:tab/>
        <w:t>Oui / Non</w:t>
      </w:r>
    </w:p>
    <w:p w14:paraId="724119AF" w14:textId="77777777" w:rsidR="00E1735C" w:rsidRPr="00E1735C" w:rsidRDefault="00E1735C" w:rsidP="00E1735C">
      <w:pPr>
        <w:spacing w:after="0"/>
        <w:jc w:val="both"/>
        <w:rPr>
          <w:rFonts w:cstheme="minorHAnsi"/>
        </w:rPr>
      </w:pPr>
      <w:r w:rsidRPr="00E1735C">
        <w:rPr>
          <w:rFonts w:cstheme="minorHAnsi"/>
          <w:b/>
          <w:bCs/>
        </w:rPr>
        <w:t>e.</w:t>
      </w:r>
      <w:r w:rsidRPr="00E1735C">
        <w:rPr>
          <w:rFonts w:cstheme="minorHAnsi"/>
        </w:rPr>
        <w:t xml:space="preserve"> Des jonctions cellule-____________ sont conservées si l’EMT est incomplète.</w:t>
      </w:r>
    </w:p>
    <w:p w14:paraId="46833EBE" w14:textId="77777777" w:rsidR="00E1735C" w:rsidRDefault="00E1735C" w:rsidP="00E1735C">
      <w:pPr>
        <w:spacing w:after="0"/>
        <w:jc w:val="both"/>
        <w:rPr>
          <w:rFonts w:cstheme="minorHAnsi"/>
        </w:rPr>
      </w:pPr>
    </w:p>
    <w:p w14:paraId="1C8475A1" w14:textId="77777777" w:rsidR="00E1735C" w:rsidRDefault="00E1735C" w:rsidP="00E1735C">
      <w:pPr>
        <w:spacing w:after="0"/>
        <w:jc w:val="both"/>
        <w:rPr>
          <w:rFonts w:cstheme="minorHAnsi"/>
        </w:rPr>
      </w:pPr>
    </w:p>
    <w:p w14:paraId="20A172CA" w14:textId="77777777" w:rsidR="00E1735C" w:rsidRPr="00E1735C" w:rsidRDefault="00E1735C" w:rsidP="00E1735C">
      <w:pPr>
        <w:spacing w:after="0"/>
        <w:jc w:val="both"/>
        <w:rPr>
          <w:rFonts w:cstheme="minorHAnsi"/>
        </w:rPr>
      </w:pPr>
    </w:p>
    <w:p w14:paraId="340AD5B7" w14:textId="77777777" w:rsidR="00E1735C" w:rsidRPr="00E1735C" w:rsidRDefault="00E1735C" w:rsidP="00E1735C">
      <w:pPr>
        <w:adjustRightInd w:val="0"/>
        <w:spacing w:after="0" w:line="240" w:lineRule="auto"/>
        <w:jc w:val="both"/>
        <w:rPr>
          <w:b/>
          <w:bCs/>
          <w:color w:val="0432FF"/>
        </w:rPr>
      </w:pPr>
      <w:r w:rsidRPr="00E1735C">
        <w:rPr>
          <w:b/>
          <w:bCs/>
          <w:color w:val="0432FF"/>
        </w:rPr>
        <w:t>Complétez les phrases ou entourez la bonne réponse oui/non</w:t>
      </w:r>
    </w:p>
    <w:p w14:paraId="1EB5AD64" w14:textId="77777777" w:rsidR="00E1735C" w:rsidRPr="00E1735C" w:rsidRDefault="00E1735C" w:rsidP="00E1735C">
      <w:pPr>
        <w:spacing w:after="0"/>
        <w:jc w:val="both"/>
      </w:pPr>
      <w:r w:rsidRPr="00E1735C">
        <w:rPr>
          <w:b/>
        </w:rPr>
        <w:t>a.</w:t>
      </w:r>
      <w:r w:rsidRPr="00E1735C">
        <w:t xml:space="preserve"> Lors de la migration des cellules mésenchymateuses, la direction de leur déplacement peut être influencée par la matrice extracellulaire.</w:t>
      </w:r>
      <w:r w:rsidRPr="00E1735C">
        <w:tab/>
      </w:r>
      <w:r w:rsidRPr="00E1735C">
        <w:tab/>
      </w:r>
      <w:r w:rsidRPr="00E1735C">
        <w:tab/>
      </w:r>
      <w:r w:rsidRPr="00E1735C">
        <w:tab/>
      </w:r>
      <w:r w:rsidRPr="00E1735C">
        <w:tab/>
      </w:r>
      <w:r w:rsidRPr="00E1735C">
        <w:tab/>
      </w:r>
      <w:r w:rsidRPr="00E1735C">
        <w:tab/>
        <w:t>Oui / Non</w:t>
      </w:r>
    </w:p>
    <w:p w14:paraId="3AC99BFC" w14:textId="77777777" w:rsidR="00E1735C" w:rsidRPr="00E1735C" w:rsidRDefault="00E1735C" w:rsidP="00E1735C">
      <w:pPr>
        <w:spacing w:after="0"/>
        <w:jc w:val="both"/>
        <w:rPr>
          <w:rFonts w:cstheme="minorHAnsi"/>
        </w:rPr>
      </w:pPr>
      <w:r w:rsidRPr="00E1735C">
        <w:rPr>
          <w:rFonts w:cstheme="minorHAnsi"/>
          <w:b/>
          <w:bCs/>
        </w:rPr>
        <w:t>b.</w:t>
      </w:r>
      <w:r w:rsidRPr="00E1735C">
        <w:rPr>
          <w:rFonts w:cstheme="minorHAnsi"/>
        </w:rPr>
        <w:t xml:space="preserve"> Le noyau des cellules cancéreuses se déforme lors de l’</w:t>
      </w:r>
      <w:proofErr w:type="spellStart"/>
      <w:r w:rsidRPr="00E1735C">
        <w:rPr>
          <w:rFonts w:cstheme="minorHAnsi"/>
        </w:rPr>
        <w:t>intravasation</w:t>
      </w:r>
      <w:proofErr w:type="spellEnd"/>
      <w:r w:rsidRPr="00E1735C">
        <w:rPr>
          <w:rFonts w:cstheme="minorHAnsi"/>
        </w:rPr>
        <w:t>, un processus où elles traversent l’endothélium (paroi des vaisseaux)</w:t>
      </w:r>
      <w:r w:rsidRPr="00E1735C">
        <w:rPr>
          <w:rFonts w:cstheme="minorHAnsi"/>
        </w:rPr>
        <w:tab/>
      </w:r>
      <w:r w:rsidRPr="00E1735C">
        <w:rPr>
          <w:rFonts w:cstheme="minorHAnsi"/>
        </w:rPr>
        <w:tab/>
      </w:r>
      <w:r w:rsidRPr="00E1735C">
        <w:rPr>
          <w:rFonts w:cstheme="minorHAnsi"/>
        </w:rPr>
        <w:tab/>
      </w:r>
      <w:r w:rsidRPr="00E1735C">
        <w:rPr>
          <w:rFonts w:cstheme="minorHAnsi"/>
        </w:rPr>
        <w:tab/>
      </w:r>
      <w:r w:rsidRPr="00E1735C">
        <w:rPr>
          <w:rFonts w:cstheme="minorHAnsi"/>
        </w:rPr>
        <w:tab/>
      </w:r>
      <w:r w:rsidRPr="00E1735C">
        <w:rPr>
          <w:rFonts w:cstheme="minorHAnsi"/>
        </w:rPr>
        <w:tab/>
      </w:r>
      <w:r w:rsidRPr="00E1735C">
        <w:rPr>
          <w:rFonts w:cstheme="minorHAnsi"/>
        </w:rPr>
        <w:tab/>
      </w:r>
      <w:r w:rsidRPr="00E1735C">
        <w:tab/>
        <w:t>Oui / Non</w:t>
      </w:r>
    </w:p>
    <w:p w14:paraId="6371F766" w14:textId="77777777" w:rsidR="00E1735C" w:rsidRPr="00E1735C" w:rsidRDefault="00E1735C" w:rsidP="00E1735C">
      <w:pPr>
        <w:spacing w:after="0"/>
        <w:jc w:val="both"/>
      </w:pPr>
      <w:r w:rsidRPr="00E1735C">
        <w:rPr>
          <w:rFonts w:cstheme="minorHAnsi"/>
          <w:b/>
          <w:bCs/>
        </w:rPr>
        <w:t>c.</w:t>
      </w:r>
      <w:r w:rsidRPr="00E1735C">
        <w:rPr>
          <w:rFonts w:cstheme="minorHAnsi"/>
        </w:rPr>
        <w:t xml:space="preserve"> Des mutations dans les protéines </w:t>
      </w:r>
      <w:proofErr w:type="spellStart"/>
      <w:r w:rsidRPr="00E1735C">
        <w:rPr>
          <w:rFonts w:cstheme="minorHAnsi"/>
        </w:rPr>
        <w:t>claudines</w:t>
      </w:r>
      <w:proofErr w:type="spellEnd"/>
      <w:r w:rsidRPr="00E1735C">
        <w:rPr>
          <w:rFonts w:cstheme="minorHAnsi"/>
        </w:rPr>
        <w:t xml:space="preserve"> affectent les barrières épithéliales, en perturbant les jonctions _____________.</w:t>
      </w:r>
    </w:p>
    <w:p w14:paraId="262CF0A1" w14:textId="77777777" w:rsidR="00E1735C" w:rsidRPr="00E1735C" w:rsidRDefault="00E1735C" w:rsidP="00E1735C">
      <w:pPr>
        <w:spacing w:after="0"/>
        <w:jc w:val="both"/>
      </w:pPr>
      <w:r w:rsidRPr="00E1735C">
        <w:rPr>
          <w:rFonts w:cstheme="minorHAnsi"/>
          <w:b/>
          <w:bCs/>
        </w:rPr>
        <w:t>d.</w:t>
      </w:r>
      <w:r w:rsidRPr="00E1735C">
        <w:rPr>
          <w:rFonts w:cstheme="minorHAnsi"/>
        </w:rPr>
        <w:t xml:space="preserve"> La transition </w:t>
      </w:r>
      <w:proofErr w:type="spellStart"/>
      <w:r w:rsidRPr="00E1735C">
        <w:rPr>
          <w:rFonts w:cstheme="minorHAnsi"/>
        </w:rPr>
        <w:t>épithélio</w:t>
      </w:r>
      <w:proofErr w:type="spellEnd"/>
      <w:r w:rsidRPr="00E1735C">
        <w:rPr>
          <w:rFonts w:cstheme="minorHAnsi"/>
        </w:rPr>
        <w:t>-mésenchymateuse (EMT) est caractéristique du développement embryonnaire, de la réparation des tissus, mais aussi du processus tumoral métastatique</w:t>
      </w:r>
      <w:r w:rsidRPr="00E1735C">
        <w:t>.</w:t>
      </w:r>
      <w:r w:rsidRPr="00E1735C">
        <w:tab/>
      </w:r>
      <w:r w:rsidRPr="00E1735C">
        <w:tab/>
      </w:r>
      <w:r w:rsidRPr="00E1735C">
        <w:tab/>
        <w:t>Oui / Non</w:t>
      </w:r>
    </w:p>
    <w:p w14:paraId="25180B89" w14:textId="77777777" w:rsidR="00E1735C" w:rsidRPr="002A76AB" w:rsidRDefault="00E1735C" w:rsidP="00E1735C">
      <w:pPr>
        <w:spacing w:after="0"/>
        <w:jc w:val="both"/>
        <w:rPr>
          <w:rFonts w:cstheme="minorHAnsi"/>
        </w:rPr>
      </w:pPr>
      <w:r w:rsidRPr="00E1735C">
        <w:rPr>
          <w:rFonts w:cstheme="minorHAnsi"/>
          <w:b/>
          <w:bCs/>
        </w:rPr>
        <w:t>e.</w:t>
      </w:r>
      <w:r w:rsidRPr="00E1735C">
        <w:rPr>
          <w:rFonts w:cstheme="minorHAnsi"/>
        </w:rPr>
        <w:t xml:space="preserve"> Lors de la migration amiboïde en culture 3D, les cellules empruntent le chemin présentant le plus de</w:t>
      </w:r>
      <w:r>
        <w:rPr>
          <w:rFonts w:cstheme="minorHAnsi"/>
        </w:rPr>
        <w:t xml:space="preserve"> résistance au niveau de la matrice </w:t>
      </w:r>
      <w:proofErr w:type="spellStart"/>
      <w:r>
        <w:rPr>
          <w:rFonts w:cstheme="minorHAnsi"/>
        </w:rPr>
        <w:t>extra-cellulaire</w:t>
      </w:r>
      <w:proofErr w:type="spellEnd"/>
      <w:r>
        <w:rPr>
          <w:rFonts w:cstheme="minorHAnsi"/>
        </w:rPr>
        <w: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142535">
        <w:t>Oui / Non</w:t>
      </w:r>
    </w:p>
    <w:p w14:paraId="267F3F58" w14:textId="77777777" w:rsidR="00E1735C" w:rsidRPr="00142535" w:rsidRDefault="00E1735C" w:rsidP="00E1735C">
      <w:pPr>
        <w:adjustRightInd w:val="0"/>
        <w:spacing w:line="240" w:lineRule="auto"/>
        <w:ind w:right="-290"/>
        <w:rPr>
          <w:b/>
          <w:bCs/>
          <w:color w:val="000000" w:themeColor="text1"/>
        </w:rPr>
      </w:pPr>
    </w:p>
    <w:p w14:paraId="7AADCBC3" w14:textId="77777777" w:rsidR="00E1735C" w:rsidRPr="00DA52B3" w:rsidRDefault="00E1735C" w:rsidP="00E1735C">
      <w:pPr>
        <w:pBdr>
          <w:top w:val="single" w:sz="4" w:space="1" w:color="auto"/>
          <w:left w:val="single" w:sz="4" w:space="4" w:color="auto"/>
          <w:bottom w:val="single" w:sz="4" w:space="1" w:color="auto"/>
          <w:right w:val="single" w:sz="4" w:space="4" w:color="auto"/>
        </w:pBdr>
        <w:jc w:val="center"/>
      </w:pPr>
      <w:r w:rsidRPr="00DA52B3">
        <w:t xml:space="preserve">Concernant </w:t>
      </w:r>
      <w:r>
        <w:t>les morts cellulaires</w:t>
      </w:r>
    </w:p>
    <w:p w14:paraId="525CE4B1" w14:textId="77777777" w:rsidR="00E1735C" w:rsidRPr="00142535" w:rsidRDefault="00E1735C" w:rsidP="00E1735C">
      <w:pPr>
        <w:adjustRightInd w:val="0"/>
        <w:spacing w:after="0" w:line="240" w:lineRule="auto"/>
        <w:jc w:val="both"/>
        <w:rPr>
          <w:b/>
          <w:bCs/>
          <w:color w:val="0432FF"/>
        </w:rPr>
      </w:pPr>
      <w:r>
        <w:rPr>
          <w:b/>
          <w:bCs/>
          <w:color w:val="0432FF"/>
        </w:rPr>
        <w:t>E</w:t>
      </w:r>
      <w:r w:rsidRPr="00142535">
        <w:rPr>
          <w:b/>
          <w:bCs/>
          <w:color w:val="0432FF"/>
        </w:rPr>
        <w:t>ntourez la bonne réponse oui/non</w:t>
      </w:r>
      <w:r>
        <w:rPr>
          <w:b/>
          <w:bCs/>
          <w:color w:val="0432FF"/>
        </w:rPr>
        <w:t>, positives/négatives</w:t>
      </w:r>
    </w:p>
    <w:p w14:paraId="50BE4A2B" w14:textId="77777777" w:rsidR="00E1735C" w:rsidRDefault="00E1735C" w:rsidP="00E1735C">
      <w:pPr>
        <w:spacing w:after="0"/>
        <w:jc w:val="both"/>
      </w:pPr>
      <w:r>
        <w:rPr>
          <w:rFonts w:cstheme="minorHAnsi"/>
          <w:b/>
        </w:rPr>
        <w:t>a</w:t>
      </w:r>
      <w:r w:rsidRPr="00D93904">
        <w:rPr>
          <w:rFonts w:cstheme="minorHAnsi"/>
          <w:b/>
        </w:rPr>
        <w:t>.</w:t>
      </w:r>
      <w:r>
        <w:rPr>
          <w:rFonts w:cstheme="minorHAnsi"/>
        </w:rPr>
        <w:t xml:space="preserve"> La </w:t>
      </w:r>
      <w:proofErr w:type="spellStart"/>
      <w:r>
        <w:rPr>
          <w:rFonts w:cstheme="minorHAnsi"/>
        </w:rPr>
        <w:t>nécrostatine</w:t>
      </w:r>
      <w:proofErr w:type="spellEnd"/>
      <w:r>
        <w:rPr>
          <w:rFonts w:cstheme="minorHAnsi"/>
        </w:rPr>
        <w:t xml:space="preserve"> inhibe la nécrose.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tab/>
      </w:r>
      <w:r>
        <w:tab/>
      </w:r>
      <w:r w:rsidRPr="00142535">
        <w:t>Oui / Non</w:t>
      </w:r>
    </w:p>
    <w:p w14:paraId="2F3034BB" w14:textId="77777777" w:rsidR="00E1735C" w:rsidRPr="00D93904" w:rsidRDefault="00E1735C" w:rsidP="00E1735C">
      <w:pPr>
        <w:spacing w:after="0"/>
        <w:jc w:val="both"/>
      </w:pPr>
      <w:r>
        <w:rPr>
          <w:b/>
        </w:rPr>
        <w:t>b</w:t>
      </w:r>
      <w:r w:rsidRPr="00D93904">
        <w:rPr>
          <w:b/>
        </w:rPr>
        <w:t xml:space="preserve">. </w:t>
      </w:r>
      <w:r>
        <w:t xml:space="preserve">Mises au contact d’iodure de </w:t>
      </w:r>
      <w:proofErr w:type="spellStart"/>
      <w:r>
        <w:t>propidium</w:t>
      </w:r>
      <w:proofErr w:type="spellEnd"/>
      <w:r>
        <w:t xml:space="preserve">, des cellules nécrotiques sont </w:t>
      </w:r>
      <w:r w:rsidRPr="00D04CA3">
        <w:t>positives/négatives</w:t>
      </w:r>
      <w:r>
        <w:t xml:space="preserve"> pour cet agent intercalant de l’ADN fluorescent. </w:t>
      </w:r>
    </w:p>
    <w:p w14:paraId="6763ACFE" w14:textId="77777777" w:rsidR="00E1735C" w:rsidRDefault="00E1735C" w:rsidP="00E1735C">
      <w:pPr>
        <w:spacing w:after="0"/>
        <w:jc w:val="both"/>
      </w:pPr>
      <w:r>
        <w:rPr>
          <w:rFonts w:cstheme="minorHAnsi"/>
          <w:b/>
        </w:rPr>
        <w:t>c</w:t>
      </w:r>
      <w:r w:rsidRPr="00D04CA3">
        <w:rPr>
          <w:rFonts w:cstheme="minorHAnsi"/>
          <w:b/>
        </w:rPr>
        <w:t>.</w:t>
      </w:r>
      <w:r>
        <w:rPr>
          <w:rFonts w:cstheme="minorHAnsi"/>
        </w:rPr>
        <w:t xml:space="preserve"> Le récepteur de mort TNFR est uniquement impliqué dans l’apoptose.</w:t>
      </w:r>
      <w:r>
        <w:rPr>
          <w:rFonts w:cstheme="minorHAnsi"/>
        </w:rPr>
        <w:tab/>
      </w:r>
      <w:r>
        <w:tab/>
      </w:r>
      <w:r>
        <w:tab/>
      </w:r>
      <w:r w:rsidRPr="00142535">
        <w:t>Oui / Non</w:t>
      </w:r>
    </w:p>
    <w:p w14:paraId="75F07BEA" w14:textId="77777777" w:rsidR="00E1735C" w:rsidRDefault="00E1735C" w:rsidP="00E1735C">
      <w:pPr>
        <w:spacing w:after="0"/>
        <w:jc w:val="both"/>
      </w:pPr>
      <w:r>
        <w:rPr>
          <w:b/>
        </w:rPr>
        <w:t>d</w:t>
      </w:r>
      <w:r w:rsidRPr="00D04CA3">
        <w:rPr>
          <w:b/>
        </w:rPr>
        <w:t>.</w:t>
      </w:r>
      <w:r>
        <w:t xml:space="preserve"> Les cellules apoptotiques ont une membrane plasmique intègre.</w:t>
      </w:r>
      <w:r>
        <w:tab/>
      </w:r>
      <w:r>
        <w:tab/>
      </w:r>
      <w:r>
        <w:tab/>
      </w:r>
      <w:r>
        <w:tab/>
      </w:r>
      <w:r w:rsidRPr="00142535">
        <w:t>Oui / Non</w:t>
      </w:r>
    </w:p>
    <w:p w14:paraId="25CEB293" w14:textId="77777777" w:rsidR="00E1735C" w:rsidRPr="00C052BF" w:rsidRDefault="00E1735C" w:rsidP="00E1735C">
      <w:pPr>
        <w:spacing w:after="0"/>
        <w:jc w:val="both"/>
      </w:pPr>
      <w:r>
        <w:rPr>
          <w:b/>
        </w:rPr>
        <w:t xml:space="preserve">e. </w:t>
      </w:r>
      <w:r>
        <w:t>La protéine p53 favorise l’apoptose.</w:t>
      </w:r>
      <w:r>
        <w:tab/>
      </w:r>
      <w:r>
        <w:tab/>
      </w:r>
      <w:r>
        <w:tab/>
      </w:r>
      <w:r>
        <w:tab/>
      </w:r>
      <w:r>
        <w:tab/>
      </w:r>
      <w:r>
        <w:tab/>
      </w:r>
      <w:r>
        <w:tab/>
      </w:r>
      <w:r>
        <w:tab/>
      </w:r>
      <w:r w:rsidRPr="00142535">
        <w:t>Oui / Non</w:t>
      </w:r>
    </w:p>
    <w:p w14:paraId="05A580E8" w14:textId="77777777" w:rsidR="00E1735C" w:rsidRDefault="00E1735C" w:rsidP="00E1735C">
      <w:pPr>
        <w:spacing w:after="0"/>
        <w:jc w:val="both"/>
      </w:pPr>
    </w:p>
    <w:p w14:paraId="394EED0B" w14:textId="77777777" w:rsidR="00E1735C" w:rsidRPr="00142535" w:rsidRDefault="00E1735C" w:rsidP="00E1735C">
      <w:pPr>
        <w:adjustRightInd w:val="0"/>
        <w:spacing w:after="0" w:line="240" w:lineRule="auto"/>
        <w:jc w:val="both"/>
        <w:rPr>
          <w:b/>
          <w:bCs/>
          <w:color w:val="0432FF"/>
        </w:rPr>
      </w:pPr>
      <w:r w:rsidRPr="00142535">
        <w:rPr>
          <w:b/>
          <w:bCs/>
          <w:color w:val="0432FF"/>
        </w:rPr>
        <w:t>Complétez les phrases ou entourez la bonne réponse oui/non</w:t>
      </w:r>
    </w:p>
    <w:p w14:paraId="23E891A5" w14:textId="77777777" w:rsidR="00E1735C" w:rsidRDefault="00E1735C" w:rsidP="00E1735C">
      <w:pPr>
        <w:spacing w:after="0"/>
        <w:jc w:val="both"/>
      </w:pPr>
      <w:r w:rsidRPr="00C052BF">
        <w:rPr>
          <w:b/>
        </w:rPr>
        <w:t>a.</w:t>
      </w:r>
      <w:r>
        <w:t xml:space="preserve"> Les caspases initiatrices clivent des substrats protéiques cellulaires variés.</w:t>
      </w:r>
      <w:r>
        <w:tab/>
      </w:r>
      <w:r>
        <w:tab/>
      </w:r>
      <w:r>
        <w:tab/>
      </w:r>
      <w:r w:rsidRPr="00142535">
        <w:t>Oui / Non</w:t>
      </w:r>
    </w:p>
    <w:p w14:paraId="2C2827D5" w14:textId="77777777" w:rsidR="00E1735C" w:rsidRDefault="00E1735C" w:rsidP="00E1735C">
      <w:pPr>
        <w:spacing w:after="0"/>
        <w:jc w:val="both"/>
      </w:pPr>
      <w:r w:rsidRPr="00C052BF">
        <w:rPr>
          <w:b/>
        </w:rPr>
        <w:t>b.</w:t>
      </w:r>
      <w:r>
        <w:t xml:space="preserve"> Les deux voies de l’apoptose sont la voie ______________________________________ et la voie _________________________________.</w:t>
      </w:r>
    </w:p>
    <w:p w14:paraId="1B8CD565" w14:textId="77777777" w:rsidR="00E1735C" w:rsidRDefault="00E1735C" w:rsidP="00E1735C">
      <w:pPr>
        <w:spacing w:after="0"/>
        <w:jc w:val="both"/>
      </w:pPr>
      <w:r w:rsidRPr="00C052BF">
        <w:rPr>
          <w:b/>
        </w:rPr>
        <w:t>c.</w:t>
      </w:r>
      <w:r>
        <w:t xml:space="preserve"> Le cytochrome c libéré de la mitochondrie au cours de l’apoptose participe à la formation de _________________________________.</w:t>
      </w:r>
    </w:p>
    <w:p w14:paraId="04E35451" w14:textId="77777777" w:rsidR="00E1735C" w:rsidRDefault="00E1735C" w:rsidP="00E1735C">
      <w:pPr>
        <w:spacing w:after="0"/>
        <w:jc w:val="both"/>
      </w:pPr>
      <w:r w:rsidRPr="00C052BF">
        <w:rPr>
          <w:b/>
        </w:rPr>
        <w:t>d.</w:t>
      </w:r>
      <w:r>
        <w:t xml:space="preserve"> Lorsqu’elles sont conjuguées aux lipides membranaires des </w:t>
      </w:r>
      <w:proofErr w:type="spellStart"/>
      <w:r>
        <w:t>autophagosomes</w:t>
      </w:r>
      <w:proofErr w:type="spellEnd"/>
      <w:r>
        <w:t>, les protéines LC3 se trouvent sous leur forme LC3-II.</w:t>
      </w:r>
      <w:r w:rsidRPr="00C052BF">
        <w:t xml:space="preserve"> </w:t>
      </w:r>
      <w:r>
        <w:tab/>
      </w:r>
      <w:r>
        <w:tab/>
      </w:r>
      <w:r>
        <w:tab/>
      </w:r>
      <w:r>
        <w:tab/>
      </w:r>
      <w:r>
        <w:tab/>
      </w:r>
      <w:r>
        <w:tab/>
      </w:r>
      <w:r>
        <w:tab/>
      </w:r>
      <w:r>
        <w:tab/>
      </w:r>
      <w:r w:rsidRPr="00142535">
        <w:t>Oui / Non</w:t>
      </w:r>
    </w:p>
    <w:p w14:paraId="20266BFD" w14:textId="77777777" w:rsidR="00E1735C" w:rsidRDefault="00E1735C" w:rsidP="00E1735C">
      <w:pPr>
        <w:spacing w:after="0"/>
        <w:jc w:val="both"/>
      </w:pPr>
      <w:r w:rsidRPr="00C052BF">
        <w:rPr>
          <w:b/>
        </w:rPr>
        <w:t>e.</w:t>
      </w:r>
      <w:r>
        <w:t xml:space="preserve"> La dégradation des mitochondries dans les </w:t>
      </w:r>
      <w:proofErr w:type="spellStart"/>
      <w:r>
        <w:t>autophagosomes</w:t>
      </w:r>
      <w:proofErr w:type="spellEnd"/>
      <w:r>
        <w:t xml:space="preserve"> se nomme la _______________________.</w:t>
      </w:r>
    </w:p>
    <w:p w14:paraId="7D09841A" w14:textId="77777777" w:rsidR="00E1735C" w:rsidRDefault="00E1735C" w:rsidP="00E1735C">
      <w:pPr>
        <w:spacing w:after="0"/>
        <w:jc w:val="both"/>
      </w:pPr>
    </w:p>
    <w:p w14:paraId="711DC650" w14:textId="77777777" w:rsidR="00E1735C" w:rsidRPr="00142535" w:rsidRDefault="00E1735C" w:rsidP="00E1735C">
      <w:pPr>
        <w:pBdr>
          <w:top w:val="single" w:sz="4" w:space="0" w:color="auto"/>
          <w:left w:val="single" w:sz="4" w:space="4" w:color="auto"/>
          <w:bottom w:val="single" w:sz="4" w:space="1" w:color="auto"/>
          <w:right w:val="single" w:sz="4" w:space="4" w:color="auto"/>
        </w:pBdr>
        <w:adjustRightInd w:val="0"/>
        <w:spacing w:line="240" w:lineRule="auto"/>
        <w:jc w:val="center"/>
      </w:pPr>
      <w:r w:rsidRPr="00142535">
        <w:t xml:space="preserve">Concernant </w:t>
      </w:r>
      <w:r>
        <w:t>les mécanismes du trafic vésiculaire</w:t>
      </w:r>
    </w:p>
    <w:p w14:paraId="1E4DE86B" w14:textId="77777777" w:rsidR="00E1735C" w:rsidRPr="00142535" w:rsidRDefault="00E1735C" w:rsidP="00E1735C">
      <w:pPr>
        <w:adjustRightInd w:val="0"/>
        <w:spacing w:after="0" w:line="240" w:lineRule="auto"/>
        <w:jc w:val="both"/>
        <w:rPr>
          <w:b/>
          <w:bCs/>
          <w:color w:val="0432FF"/>
        </w:rPr>
      </w:pPr>
      <w:r w:rsidRPr="00142535">
        <w:rPr>
          <w:b/>
          <w:bCs/>
          <w:color w:val="0432FF"/>
        </w:rPr>
        <w:t>Complétez les phrases ou entourez la bonne réponse oui/non</w:t>
      </w:r>
    </w:p>
    <w:p w14:paraId="2DDA265E" w14:textId="77777777" w:rsidR="00E1735C" w:rsidRPr="00362DAB" w:rsidRDefault="00E1735C" w:rsidP="00E1735C">
      <w:pPr>
        <w:spacing w:after="0"/>
        <w:jc w:val="both"/>
        <w:rPr>
          <w:color w:val="000000" w:themeColor="text1"/>
        </w:rPr>
      </w:pPr>
      <w:r w:rsidRPr="00362DAB">
        <w:rPr>
          <w:b/>
        </w:rPr>
        <w:t>a.</w:t>
      </w:r>
      <w:r>
        <w:t xml:space="preserve"> Les échanges nucléotidiques sur </w:t>
      </w:r>
      <w:proofErr w:type="spellStart"/>
      <w:r>
        <w:t>Arf</w:t>
      </w:r>
      <w:proofErr w:type="spellEnd"/>
      <w:r>
        <w:t xml:space="preserve"> nécessitent les protéines </w:t>
      </w:r>
      <w:proofErr w:type="spellStart"/>
      <w:r>
        <w:t>Arf</w:t>
      </w:r>
      <w:proofErr w:type="spellEnd"/>
      <w:r>
        <w:t>-GEF</w:t>
      </w:r>
      <w:r>
        <w:tab/>
      </w:r>
      <w:r>
        <w:tab/>
      </w:r>
      <w:r>
        <w:tab/>
      </w:r>
      <w:r w:rsidRPr="00142535">
        <w:t>Oui / Non</w:t>
      </w:r>
    </w:p>
    <w:p w14:paraId="24FEA14B" w14:textId="77777777" w:rsidR="00E1735C" w:rsidRDefault="00E1735C" w:rsidP="00E1735C">
      <w:pPr>
        <w:spacing w:after="0"/>
        <w:jc w:val="both"/>
        <w:rPr>
          <w:rFonts w:cstheme="minorHAnsi"/>
        </w:rPr>
      </w:pPr>
      <w:r w:rsidRPr="00362DAB">
        <w:rPr>
          <w:rFonts w:cstheme="minorHAnsi"/>
          <w:b/>
          <w:bCs/>
        </w:rPr>
        <w:t>b.</w:t>
      </w:r>
      <w:r>
        <w:rPr>
          <w:rFonts w:cstheme="minorHAnsi"/>
        </w:rPr>
        <w:t xml:space="preserve"> Les protéines de manteau COP-I sont utilisées pour le trafic des récepteurs KDEL</w:t>
      </w:r>
      <w:r>
        <w:t xml:space="preserve"> </w:t>
      </w:r>
      <w:r>
        <w:tab/>
      </w:r>
      <w:r>
        <w:tab/>
      </w:r>
      <w:r w:rsidRPr="00142535">
        <w:t>Oui / Non</w:t>
      </w:r>
    </w:p>
    <w:p w14:paraId="577E761D" w14:textId="77777777" w:rsidR="00E1735C" w:rsidRPr="00362DAB" w:rsidRDefault="00E1735C" w:rsidP="00E1735C">
      <w:pPr>
        <w:spacing w:after="0"/>
        <w:jc w:val="both"/>
        <w:rPr>
          <w:rFonts w:cstheme="minorHAnsi"/>
        </w:rPr>
      </w:pPr>
      <w:r>
        <w:rPr>
          <w:rFonts w:cstheme="minorHAnsi"/>
          <w:b/>
          <w:bCs/>
        </w:rPr>
        <w:t>c</w:t>
      </w:r>
      <w:r w:rsidRPr="00362DAB">
        <w:rPr>
          <w:rFonts w:cstheme="minorHAnsi"/>
          <w:b/>
          <w:bCs/>
        </w:rPr>
        <w:t>.</w:t>
      </w:r>
      <w:r>
        <w:rPr>
          <w:rFonts w:cstheme="minorHAnsi"/>
        </w:rPr>
        <w:t xml:space="preserve">  La </w:t>
      </w:r>
      <w:proofErr w:type="spellStart"/>
      <w:r>
        <w:rPr>
          <w:rFonts w:cstheme="minorHAnsi"/>
        </w:rPr>
        <w:t>dynamine</w:t>
      </w:r>
      <w:proofErr w:type="spellEnd"/>
      <w:r>
        <w:rPr>
          <w:rFonts w:cstheme="minorHAnsi"/>
        </w:rPr>
        <w:t xml:space="preserve"> est un moteur </w:t>
      </w:r>
      <w:proofErr w:type="spellStart"/>
      <w:r>
        <w:rPr>
          <w:rFonts w:cstheme="minorHAnsi"/>
        </w:rPr>
        <w:t>microtubulaire</w:t>
      </w:r>
      <w:proofErr w:type="spellEnd"/>
      <w:r>
        <w:rPr>
          <w:rFonts w:cstheme="minorHAnsi"/>
        </w:rPr>
        <w:t xml:space="preserve"> qui se dirige vers le centrosome</w:t>
      </w:r>
      <w:r>
        <w:rPr>
          <w:rFonts w:cstheme="minorHAnsi"/>
        </w:rPr>
        <w:tab/>
      </w:r>
      <w:r>
        <w:rPr>
          <w:rFonts w:cstheme="minorHAnsi"/>
        </w:rPr>
        <w:tab/>
      </w:r>
      <w:r>
        <w:rPr>
          <w:rFonts w:cstheme="minorHAnsi"/>
        </w:rPr>
        <w:tab/>
      </w:r>
      <w:r w:rsidRPr="00142535">
        <w:t>Oui / Non</w:t>
      </w:r>
    </w:p>
    <w:p w14:paraId="29861565" w14:textId="77777777" w:rsidR="00E1735C" w:rsidRPr="00362DAB" w:rsidRDefault="00E1735C" w:rsidP="00E1735C">
      <w:pPr>
        <w:widowControl w:val="0"/>
        <w:autoSpaceDE w:val="0"/>
        <w:autoSpaceDN w:val="0"/>
        <w:adjustRightInd w:val="0"/>
        <w:spacing w:after="0" w:line="240" w:lineRule="auto"/>
        <w:jc w:val="both"/>
        <w:rPr>
          <w:rFonts w:cstheme="minorHAnsi"/>
        </w:rPr>
      </w:pPr>
      <w:r w:rsidRPr="002D12F4">
        <w:rPr>
          <w:rFonts w:cstheme="minorHAnsi"/>
          <w:b/>
          <w:bCs/>
        </w:rPr>
        <w:t>d.</w:t>
      </w:r>
      <w:r>
        <w:rPr>
          <w:rFonts w:cstheme="minorHAnsi"/>
        </w:rPr>
        <w:t xml:space="preserve"> Les complexes </w:t>
      </w:r>
      <w:proofErr w:type="spellStart"/>
      <w:r>
        <w:rPr>
          <w:rFonts w:cstheme="minorHAnsi"/>
        </w:rPr>
        <w:t>vSNARE</w:t>
      </w:r>
      <w:proofErr w:type="spellEnd"/>
      <w:r>
        <w:rPr>
          <w:rFonts w:cstheme="minorHAnsi"/>
        </w:rPr>
        <w:t>/</w:t>
      </w:r>
      <w:proofErr w:type="spellStart"/>
      <w:r>
        <w:rPr>
          <w:rFonts w:cstheme="minorHAnsi"/>
        </w:rPr>
        <w:t>tSNARE</w:t>
      </w:r>
      <w:proofErr w:type="spellEnd"/>
      <w:r>
        <w:rPr>
          <w:rFonts w:cstheme="minorHAnsi"/>
        </w:rPr>
        <w:t xml:space="preserve"> sont dissociés dans la membrane de l’accepteur par NSF</w:t>
      </w:r>
      <w:r>
        <w:rPr>
          <w:rFonts w:cstheme="minorHAnsi"/>
        </w:rPr>
        <w:tab/>
      </w:r>
      <w:r w:rsidRPr="00142535">
        <w:t>Oui / Non</w:t>
      </w:r>
    </w:p>
    <w:p w14:paraId="17EF9BE3" w14:textId="77777777" w:rsidR="00E1735C" w:rsidRDefault="00E1735C" w:rsidP="00E1735C">
      <w:pPr>
        <w:widowControl w:val="0"/>
        <w:autoSpaceDE w:val="0"/>
        <w:autoSpaceDN w:val="0"/>
        <w:adjustRightInd w:val="0"/>
        <w:spacing w:after="0" w:line="240" w:lineRule="auto"/>
        <w:jc w:val="both"/>
        <w:rPr>
          <w:color w:val="000000" w:themeColor="text1"/>
        </w:rPr>
      </w:pPr>
      <w:r w:rsidRPr="005627CE">
        <w:rPr>
          <w:rFonts w:cstheme="minorHAnsi"/>
          <w:b/>
          <w:bCs/>
        </w:rPr>
        <w:t>e.</w:t>
      </w:r>
      <w:r>
        <w:rPr>
          <w:rFonts w:cstheme="minorHAnsi"/>
        </w:rPr>
        <w:t xml:space="preserve"> Le tri moléculaire dans le Golgi repose sur l’</w:t>
      </w:r>
      <w:proofErr w:type="spellStart"/>
      <w:r>
        <w:rPr>
          <w:rFonts w:cstheme="minorHAnsi"/>
        </w:rPr>
        <w:t>oligomérisation</w:t>
      </w:r>
      <w:proofErr w:type="spellEnd"/>
      <w:r>
        <w:rPr>
          <w:rFonts w:cstheme="minorHAnsi"/>
        </w:rPr>
        <w:t xml:space="preserve"> de récepteurs p24</w:t>
      </w:r>
      <w:r>
        <w:rPr>
          <w:rFonts w:cstheme="minorHAnsi"/>
        </w:rPr>
        <w:tab/>
      </w:r>
      <w:r>
        <w:rPr>
          <w:rFonts w:cstheme="minorHAnsi"/>
        </w:rPr>
        <w:tab/>
        <w:t>Oui / Non</w:t>
      </w:r>
    </w:p>
    <w:p w14:paraId="3683209D" w14:textId="77777777" w:rsidR="00E1735C" w:rsidRDefault="00E1735C" w:rsidP="00E1735C">
      <w:pPr>
        <w:widowControl w:val="0"/>
        <w:autoSpaceDE w:val="0"/>
        <w:autoSpaceDN w:val="0"/>
        <w:adjustRightInd w:val="0"/>
        <w:spacing w:after="0" w:line="240" w:lineRule="auto"/>
        <w:jc w:val="both"/>
        <w:rPr>
          <w:color w:val="000000" w:themeColor="text1"/>
        </w:rPr>
      </w:pPr>
    </w:p>
    <w:p w14:paraId="403E8DB6" w14:textId="77777777" w:rsidR="00571C10" w:rsidRDefault="00571C10" w:rsidP="00E1735C">
      <w:pPr>
        <w:widowControl w:val="0"/>
        <w:autoSpaceDE w:val="0"/>
        <w:autoSpaceDN w:val="0"/>
        <w:adjustRightInd w:val="0"/>
        <w:spacing w:after="0" w:line="240" w:lineRule="auto"/>
        <w:jc w:val="both"/>
        <w:rPr>
          <w:color w:val="000000" w:themeColor="text1"/>
        </w:rPr>
      </w:pPr>
    </w:p>
    <w:p w14:paraId="3ACF530A" w14:textId="77777777" w:rsidR="00571C10" w:rsidRDefault="00571C10" w:rsidP="00E1735C">
      <w:pPr>
        <w:widowControl w:val="0"/>
        <w:autoSpaceDE w:val="0"/>
        <w:autoSpaceDN w:val="0"/>
        <w:adjustRightInd w:val="0"/>
        <w:spacing w:after="0" w:line="240" w:lineRule="auto"/>
        <w:jc w:val="both"/>
        <w:rPr>
          <w:color w:val="000000" w:themeColor="text1"/>
        </w:rPr>
      </w:pPr>
    </w:p>
    <w:p w14:paraId="3EB16AE5" w14:textId="77777777" w:rsidR="00571C10" w:rsidRDefault="00571C10" w:rsidP="00E1735C">
      <w:pPr>
        <w:widowControl w:val="0"/>
        <w:autoSpaceDE w:val="0"/>
        <w:autoSpaceDN w:val="0"/>
        <w:adjustRightInd w:val="0"/>
        <w:spacing w:after="0" w:line="240" w:lineRule="auto"/>
        <w:jc w:val="both"/>
        <w:rPr>
          <w:color w:val="000000" w:themeColor="text1"/>
        </w:rPr>
      </w:pPr>
    </w:p>
    <w:p w14:paraId="375E98E0" w14:textId="77777777" w:rsidR="00571C10" w:rsidRDefault="00571C10" w:rsidP="00E1735C">
      <w:pPr>
        <w:widowControl w:val="0"/>
        <w:autoSpaceDE w:val="0"/>
        <w:autoSpaceDN w:val="0"/>
        <w:adjustRightInd w:val="0"/>
        <w:spacing w:after="0" w:line="240" w:lineRule="auto"/>
        <w:jc w:val="both"/>
        <w:rPr>
          <w:color w:val="000000" w:themeColor="text1"/>
        </w:rPr>
      </w:pPr>
    </w:p>
    <w:p w14:paraId="5F86EC0B" w14:textId="77777777" w:rsidR="00E1735C" w:rsidRPr="00142535" w:rsidRDefault="00E1735C" w:rsidP="00E1735C">
      <w:pPr>
        <w:pBdr>
          <w:top w:val="single" w:sz="4" w:space="0" w:color="auto"/>
          <w:left w:val="single" w:sz="4" w:space="4" w:color="auto"/>
          <w:bottom w:val="single" w:sz="4" w:space="1" w:color="auto"/>
          <w:right w:val="single" w:sz="4" w:space="4" w:color="auto"/>
        </w:pBdr>
        <w:adjustRightInd w:val="0"/>
        <w:spacing w:line="240" w:lineRule="auto"/>
        <w:jc w:val="center"/>
      </w:pPr>
      <w:r w:rsidRPr="00142535">
        <w:t xml:space="preserve">Concernant </w:t>
      </w:r>
      <w:r>
        <w:t>le trafic et les organites membranaires</w:t>
      </w:r>
    </w:p>
    <w:p w14:paraId="561A4700" w14:textId="77777777" w:rsidR="00E1735C" w:rsidRPr="00142535" w:rsidRDefault="00E1735C" w:rsidP="00E1735C">
      <w:pPr>
        <w:adjustRightInd w:val="0"/>
        <w:spacing w:after="0" w:line="240" w:lineRule="auto"/>
        <w:jc w:val="both"/>
        <w:rPr>
          <w:b/>
          <w:bCs/>
          <w:color w:val="0432FF"/>
        </w:rPr>
      </w:pPr>
      <w:r w:rsidRPr="00142535">
        <w:rPr>
          <w:b/>
          <w:bCs/>
          <w:color w:val="0432FF"/>
        </w:rPr>
        <w:t>Complétez les phrases ou entourez la bonne réponse oui/non</w:t>
      </w:r>
    </w:p>
    <w:p w14:paraId="49229F25" w14:textId="77777777" w:rsidR="00E1735C" w:rsidRDefault="00E1735C" w:rsidP="00E1735C">
      <w:pPr>
        <w:spacing w:after="0"/>
        <w:jc w:val="both"/>
        <w:rPr>
          <w:rFonts w:cstheme="minorHAnsi"/>
        </w:rPr>
      </w:pPr>
      <w:r w:rsidRPr="00362DAB">
        <w:rPr>
          <w:b/>
        </w:rPr>
        <w:t>a.</w:t>
      </w:r>
      <w:r>
        <w:t xml:space="preserve"> Dans le Golgi, l’agrégation de certains lipides avec le cholestérol et les protéines à _________ domaine transmembranaire constitue des ___________ lipidiques</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5040279B" w14:textId="77777777" w:rsidR="00E1735C" w:rsidRDefault="00E1735C" w:rsidP="00E1735C">
      <w:pPr>
        <w:spacing w:after="0"/>
        <w:jc w:val="both"/>
        <w:rPr>
          <w:color w:val="000000" w:themeColor="text1"/>
        </w:rPr>
      </w:pPr>
      <w:r w:rsidRPr="00362DAB">
        <w:rPr>
          <w:rFonts w:cstheme="minorHAnsi"/>
          <w:b/>
          <w:bCs/>
        </w:rPr>
        <w:t>b.</w:t>
      </w:r>
      <w:r>
        <w:rPr>
          <w:rFonts w:cstheme="minorHAnsi"/>
        </w:rPr>
        <w:t xml:space="preserve"> Les éléments de transition sont des régions __________ du réticulum endoplasmique rugueux spécialisées dans la production de vésicules recouvertes d’un manteau de __________</w:t>
      </w:r>
    </w:p>
    <w:p w14:paraId="483C44FE" w14:textId="77777777" w:rsidR="00E1735C" w:rsidRPr="00010864" w:rsidRDefault="00E1735C" w:rsidP="00E1735C">
      <w:pPr>
        <w:spacing w:after="0"/>
        <w:jc w:val="both"/>
        <w:rPr>
          <w:rFonts w:cstheme="minorHAnsi"/>
        </w:rPr>
      </w:pPr>
      <w:r w:rsidRPr="00010864">
        <w:rPr>
          <w:rFonts w:cstheme="minorHAnsi"/>
          <w:b/>
          <w:bCs/>
        </w:rPr>
        <w:t>c.</w:t>
      </w:r>
      <w:r w:rsidRPr="00010864">
        <w:rPr>
          <w:rFonts w:cstheme="minorHAnsi"/>
        </w:rPr>
        <w:t xml:space="preserve"> </w:t>
      </w:r>
      <w:r>
        <w:rPr>
          <w:rFonts w:cstheme="minorHAnsi"/>
        </w:rPr>
        <w:t>La marque Mannose-6-P est acquise dans le cis-Golgi</w:t>
      </w:r>
      <w:r>
        <w:rPr>
          <w:rFonts w:cstheme="minorHAnsi"/>
        </w:rPr>
        <w:tab/>
      </w:r>
      <w:r>
        <w:rPr>
          <w:rFonts w:cstheme="minorHAnsi"/>
        </w:rPr>
        <w:tab/>
      </w:r>
      <w:r>
        <w:rPr>
          <w:rFonts w:cstheme="minorHAnsi"/>
        </w:rPr>
        <w:tab/>
      </w:r>
      <w:r>
        <w:rPr>
          <w:rFonts w:cstheme="minorHAnsi"/>
        </w:rPr>
        <w:tab/>
      </w:r>
      <w:r>
        <w:rPr>
          <w:rFonts w:cstheme="minorHAnsi"/>
        </w:rPr>
        <w:tab/>
      </w:r>
      <w:r>
        <w:tab/>
      </w:r>
      <w:r w:rsidRPr="00142535">
        <w:t>Oui / Non</w:t>
      </w:r>
    </w:p>
    <w:p w14:paraId="4B2F9C64" w14:textId="77777777" w:rsidR="00E1735C" w:rsidRDefault="00E1735C" w:rsidP="00E1735C">
      <w:pPr>
        <w:widowControl w:val="0"/>
        <w:autoSpaceDE w:val="0"/>
        <w:autoSpaceDN w:val="0"/>
        <w:adjustRightInd w:val="0"/>
        <w:spacing w:after="0" w:line="240" w:lineRule="auto"/>
        <w:jc w:val="both"/>
        <w:rPr>
          <w:color w:val="000000" w:themeColor="text1"/>
        </w:rPr>
      </w:pPr>
      <w:r w:rsidRPr="005627CE">
        <w:rPr>
          <w:rFonts w:cstheme="minorHAnsi"/>
          <w:b/>
          <w:bCs/>
        </w:rPr>
        <w:t>e.</w:t>
      </w:r>
      <w:r>
        <w:rPr>
          <w:rFonts w:cstheme="minorHAnsi"/>
        </w:rPr>
        <w:t xml:space="preserve"> La sécrétion régulée existe dans tous les types cellulaires différenciés</w:t>
      </w:r>
      <w:r>
        <w:rPr>
          <w:rFonts w:cstheme="minorHAnsi"/>
        </w:rPr>
        <w:tab/>
      </w:r>
      <w:r>
        <w:rPr>
          <w:rFonts w:cstheme="minorHAnsi"/>
        </w:rPr>
        <w:tab/>
      </w:r>
      <w:r>
        <w:rPr>
          <w:rFonts w:cstheme="minorHAnsi"/>
        </w:rPr>
        <w:tab/>
        <w:t>Oui / Non</w:t>
      </w:r>
    </w:p>
    <w:p w14:paraId="7C8F732E" w14:textId="77777777" w:rsidR="00E1735C" w:rsidRPr="00010864" w:rsidRDefault="00E1735C" w:rsidP="00E1735C">
      <w:pPr>
        <w:widowControl w:val="0"/>
        <w:autoSpaceDE w:val="0"/>
        <w:autoSpaceDN w:val="0"/>
        <w:adjustRightInd w:val="0"/>
        <w:spacing w:after="0" w:line="240" w:lineRule="auto"/>
        <w:jc w:val="both"/>
        <w:rPr>
          <w:rFonts w:cstheme="minorHAnsi"/>
        </w:rPr>
      </w:pPr>
      <w:r w:rsidRPr="00010864">
        <w:rPr>
          <w:rFonts w:cstheme="minorHAnsi"/>
          <w:b/>
          <w:bCs/>
        </w:rPr>
        <w:t>d.</w:t>
      </w:r>
      <w:r w:rsidRPr="00010864">
        <w:rPr>
          <w:rFonts w:cstheme="minorHAnsi"/>
        </w:rPr>
        <w:t xml:space="preserve"> </w:t>
      </w:r>
      <w:r>
        <w:rPr>
          <w:rFonts w:cstheme="minorHAnsi"/>
        </w:rPr>
        <w:t>L’endosome tardif émet des vésicules dans le cytosol à destination du lysosome</w:t>
      </w:r>
      <w:r>
        <w:rPr>
          <w:rFonts w:cstheme="minorHAnsi"/>
        </w:rPr>
        <w:tab/>
      </w:r>
      <w:r w:rsidRPr="00142535">
        <w:t xml:space="preserve"> </w:t>
      </w:r>
      <w:r>
        <w:tab/>
      </w:r>
      <w:r w:rsidRPr="00142535">
        <w:t>Oui / Non</w:t>
      </w:r>
    </w:p>
    <w:p w14:paraId="44F5668B" w14:textId="77777777" w:rsidR="00E1735C" w:rsidRPr="00010864" w:rsidRDefault="00E1735C" w:rsidP="00A36E09">
      <w:pPr>
        <w:widowControl w:val="0"/>
        <w:autoSpaceDE w:val="0"/>
        <w:autoSpaceDN w:val="0"/>
        <w:adjustRightInd w:val="0"/>
        <w:spacing w:after="0" w:line="240" w:lineRule="auto"/>
        <w:jc w:val="both"/>
        <w:rPr>
          <w:rFonts w:cstheme="minorHAnsi"/>
        </w:rPr>
      </w:pPr>
    </w:p>
    <w:p w14:paraId="710DA96F" w14:textId="751E64B9" w:rsidR="00080348" w:rsidRDefault="00080348">
      <w:r>
        <w:br w:type="page"/>
      </w:r>
    </w:p>
    <w:p w14:paraId="01511209" w14:textId="35B4B480" w:rsidR="00080348" w:rsidRPr="008A13A4" w:rsidRDefault="005B49CB" w:rsidP="005B49CB">
      <w:pPr>
        <w:jc w:val="center"/>
        <w:rPr>
          <w:rStyle w:val="fontstyle01"/>
          <w:rFonts w:asciiTheme="minorHAnsi" w:hAnsiTheme="minorHAnsi" w:cstheme="minorBidi"/>
          <w:b w:val="0"/>
          <w:color w:val="auto"/>
          <w:sz w:val="22"/>
          <w:szCs w:val="22"/>
        </w:rPr>
      </w:pPr>
      <w:r>
        <w:rPr>
          <w:b/>
          <w:bCs/>
          <w:highlight w:val="cyan"/>
        </w:rPr>
        <w:t>Examen</w:t>
      </w:r>
      <w:r w:rsidRPr="00054775">
        <w:rPr>
          <w:b/>
          <w:bCs/>
          <w:highlight w:val="cyan"/>
        </w:rPr>
        <w:t xml:space="preserve"> de Biologie Cellulaire, </w:t>
      </w:r>
      <w:r w:rsidR="00685030">
        <w:rPr>
          <w:b/>
          <w:bCs/>
          <w:highlight w:val="cyan"/>
        </w:rPr>
        <w:t>1</w:t>
      </w:r>
      <w:r w:rsidR="00685030" w:rsidRPr="00D71D90">
        <w:rPr>
          <w:b/>
          <w:bCs/>
          <w:highlight w:val="cyan"/>
          <w:vertAlign w:val="superscript"/>
        </w:rPr>
        <w:t xml:space="preserve">ere </w:t>
      </w:r>
      <w:r w:rsidR="00685030">
        <w:rPr>
          <w:b/>
          <w:bCs/>
          <w:highlight w:val="cyan"/>
        </w:rPr>
        <w:t>session, 2022-2023</w:t>
      </w:r>
      <w:r>
        <w:rPr>
          <w:b/>
          <w:bCs/>
        </w:rPr>
        <w:br/>
      </w:r>
      <w:r>
        <w:rPr>
          <w:rStyle w:val="fontstyle01"/>
        </w:rPr>
        <w:t>(14</w:t>
      </w:r>
      <w:r w:rsidR="00737D97">
        <w:rPr>
          <w:rStyle w:val="fontstyle01"/>
        </w:rPr>
        <w:t>/28</w:t>
      </w:r>
      <w:r>
        <w:rPr>
          <w:rStyle w:val="fontstyle01"/>
        </w:rPr>
        <w:t xml:space="preserve"> points </w:t>
      </w:r>
      <w:r w:rsidR="00737D97">
        <w:rPr>
          <w:rStyle w:val="fontstyle01"/>
        </w:rPr>
        <w:t>-</w:t>
      </w:r>
      <w:r>
        <w:rPr>
          <w:rStyle w:val="fontstyle01"/>
        </w:rPr>
        <w:t xml:space="preserve"> </w:t>
      </w:r>
      <w:r>
        <w:rPr>
          <w:rStyle w:val="fontstyle01"/>
        </w:rPr>
        <w:t>1h</w:t>
      </w:r>
      <w:r>
        <w:rPr>
          <w:rStyle w:val="fontstyle01"/>
        </w:rPr>
        <w:t xml:space="preserve">) </w:t>
      </w:r>
      <w:r w:rsidRPr="002502B5">
        <w:rPr>
          <w:b/>
          <w:color w:val="FF0000"/>
        </w:rPr>
        <w:t>Les corrections sont en rouge</w:t>
      </w:r>
      <w:r>
        <w:rPr>
          <w:rStyle w:val="fontstyle01"/>
          <w:rFonts w:asciiTheme="minorHAnsi" w:hAnsiTheme="minorHAnsi" w:cstheme="minorBidi"/>
          <w:color w:val="auto"/>
          <w:sz w:val="22"/>
          <w:szCs w:val="22"/>
        </w:rPr>
        <w:br/>
      </w:r>
      <w:r w:rsidR="00080348" w:rsidRPr="008A13A4">
        <w:rPr>
          <w:rStyle w:val="fontstyle01"/>
          <w:rFonts w:ascii="Times New Roman" w:hAnsi="Times New Roman" w:cs="Times New Roman"/>
          <w:b w:val="0"/>
          <w:i/>
          <w:color w:val="000000" w:themeColor="text1"/>
          <w:sz w:val="23"/>
          <w:szCs w:val="23"/>
        </w:rPr>
        <w:t xml:space="preserve">Adapté de Dmitriev et al., Free Rad. </w:t>
      </w:r>
      <w:proofErr w:type="spellStart"/>
      <w:r w:rsidR="00080348" w:rsidRPr="008A13A4">
        <w:rPr>
          <w:rStyle w:val="fontstyle01"/>
          <w:rFonts w:ascii="Times New Roman" w:hAnsi="Times New Roman" w:cs="Times New Roman"/>
          <w:b w:val="0"/>
          <w:i/>
          <w:color w:val="000000" w:themeColor="text1"/>
          <w:sz w:val="23"/>
          <w:szCs w:val="23"/>
        </w:rPr>
        <w:t>Biol</w:t>
      </w:r>
      <w:proofErr w:type="spellEnd"/>
      <w:r w:rsidR="00080348" w:rsidRPr="008A13A4">
        <w:rPr>
          <w:rStyle w:val="fontstyle01"/>
          <w:rFonts w:ascii="Times New Roman" w:hAnsi="Times New Roman" w:cs="Times New Roman"/>
          <w:b w:val="0"/>
          <w:i/>
          <w:color w:val="000000" w:themeColor="text1"/>
          <w:sz w:val="23"/>
          <w:szCs w:val="23"/>
        </w:rPr>
        <w:t xml:space="preserve">. &amp; </w:t>
      </w:r>
      <w:proofErr w:type="spellStart"/>
      <w:r w:rsidR="00080348" w:rsidRPr="008A13A4">
        <w:rPr>
          <w:rStyle w:val="fontstyle01"/>
          <w:rFonts w:ascii="Times New Roman" w:hAnsi="Times New Roman" w:cs="Times New Roman"/>
          <w:b w:val="0"/>
          <w:i/>
          <w:color w:val="000000" w:themeColor="text1"/>
          <w:sz w:val="23"/>
          <w:szCs w:val="23"/>
        </w:rPr>
        <w:t>Mbd</w:t>
      </w:r>
      <w:proofErr w:type="spellEnd"/>
      <w:r w:rsidR="00080348" w:rsidRPr="008A13A4">
        <w:rPr>
          <w:rStyle w:val="fontstyle01"/>
          <w:rFonts w:ascii="Times New Roman" w:hAnsi="Times New Roman" w:cs="Times New Roman"/>
          <w:b w:val="0"/>
          <w:i/>
          <w:color w:val="000000" w:themeColor="text1"/>
          <w:sz w:val="23"/>
          <w:szCs w:val="23"/>
        </w:rPr>
        <w:t xml:space="preserve">. (2016) et </w:t>
      </w:r>
      <w:proofErr w:type="spellStart"/>
      <w:r w:rsidR="00080348" w:rsidRPr="008A13A4">
        <w:rPr>
          <w:rStyle w:val="fontstyle01"/>
          <w:rFonts w:ascii="Times New Roman" w:hAnsi="Times New Roman" w:cs="Times New Roman"/>
          <w:b w:val="0"/>
          <w:i/>
          <w:color w:val="000000" w:themeColor="text1"/>
          <w:sz w:val="23"/>
          <w:szCs w:val="23"/>
        </w:rPr>
        <w:t>Kiseleva</w:t>
      </w:r>
      <w:proofErr w:type="spellEnd"/>
      <w:r w:rsidR="00080348" w:rsidRPr="008A13A4">
        <w:rPr>
          <w:rStyle w:val="fontstyle01"/>
          <w:rFonts w:ascii="Times New Roman" w:hAnsi="Times New Roman" w:cs="Times New Roman"/>
          <w:b w:val="0"/>
          <w:i/>
          <w:color w:val="000000" w:themeColor="text1"/>
          <w:sz w:val="23"/>
          <w:szCs w:val="23"/>
        </w:rPr>
        <w:t xml:space="preserve"> et al., J. </w:t>
      </w:r>
      <w:proofErr w:type="spellStart"/>
      <w:r w:rsidR="00080348" w:rsidRPr="008A13A4">
        <w:rPr>
          <w:rStyle w:val="fontstyle01"/>
          <w:rFonts w:ascii="Times New Roman" w:hAnsi="Times New Roman" w:cs="Times New Roman"/>
          <w:b w:val="0"/>
          <w:i/>
          <w:color w:val="000000" w:themeColor="text1"/>
          <w:sz w:val="23"/>
          <w:szCs w:val="23"/>
        </w:rPr>
        <w:t>Cell</w:t>
      </w:r>
      <w:proofErr w:type="spellEnd"/>
      <w:r w:rsidR="00080348" w:rsidRPr="008A13A4">
        <w:rPr>
          <w:rStyle w:val="fontstyle01"/>
          <w:rFonts w:ascii="Times New Roman" w:hAnsi="Times New Roman" w:cs="Times New Roman"/>
          <w:b w:val="0"/>
          <w:i/>
          <w:color w:val="000000" w:themeColor="text1"/>
          <w:sz w:val="23"/>
          <w:szCs w:val="23"/>
        </w:rPr>
        <w:t>. Physio. (2022)</w:t>
      </w:r>
    </w:p>
    <w:p w14:paraId="56B206E9" w14:textId="77777777" w:rsidR="00080348" w:rsidRPr="00FF6870" w:rsidRDefault="00080348" w:rsidP="00080348">
      <w:pPr>
        <w:widowControl w:val="0"/>
        <w:autoSpaceDE w:val="0"/>
        <w:autoSpaceDN w:val="0"/>
        <w:adjustRightInd w:val="0"/>
        <w:jc w:val="both"/>
      </w:pPr>
      <w:r w:rsidRPr="00FF6870">
        <w:t xml:space="preserve">La dystrophie musculaire </w:t>
      </w:r>
      <w:proofErr w:type="spellStart"/>
      <w:r w:rsidRPr="00FF6870">
        <w:t>facio</w:t>
      </w:r>
      <w:proofErr w:type="spellEnd"/>
      <w:r w:rsidRPr="00FF6870">
        <w:t xml:space="preserve">-scapulo-humérale (FSHD) est une maladie génétique au cours de laquelle un facteur de transcription embryonnaire est anormalement </w:t>
      </w:r>
      <w:proofErr w:type="spellStart"/>
      <w:r w:rsidRPr="00FF6870">
        <w:t>réexprimé</w:t>
      </w:r>
      <w:proofErr w:type="spellEnd"/>
      <w:r w:rsidRPr="00FF6870">
        <w:t xml:space="preserve"> dans les cellules musculaires squelettiques</w:t>
      </w:r>
      <w:r>
        <w:t xml:space="preserve"> adultes</w:t>
      </w:r>
      <w:r w:rsidRPr="00FF6870">
        <w:t xml:space="preserve">. Chez les patients, ces cellules accumulent des dommages </w:t>
      </w:r>
      <w:r>
        <w:t>à</w:t>
      </w:r>
      <w:r w:rsidRPr="00FF6870">
        <w:t xml:space="preserve"> l’ADN et dégénèrent, alors qu’une inflammation et une fibrose s’installent. </w:t>
      </w:r>
    </w:p>
    <w:p w14:paraId="06C00675" w14:textId="77777777" w:rsidR="00080348" w:rsidRPr="005729EB" w:rsidRDefault="00080348" w:rsidP="00080348">
      <w:pPr>
        <w:widowControl w:val="0"/>
        <w:autoSpaceDE w:val="0"/>
        <w:autoSpaceDN w:val="0"/>
        <w:adjustRightInd w:val="0"/>
        <w:jc w:val="both"/>
        <w:rPr>
          <w:i/>
          <w:sz w:val="21"/>
          <w:szCs w:val="21"/>
        </w:rPr>
      </w:pPr>
      <w:r w:rsidRPr="005729EB">
        <w:rPr>
          <w:i/>
        </w:rPr>
        <w:t xml:space="preserve">Remarques : </w:t>
      </w:r>
      <w:r>
        <w:rPr>
          <w:i/>
        </w:rPr>
        <w:t>L</w:t>
      </w:r>
      <w:r w:rsidRPr="005729EB">
        <w:rPr>
          <w:i/>
        </w:rPr>
        <w:t xml:space="preserve">es cellules musculaires squelettiques sont dénommées les </w:t>
      </w:r>
      <w:proofErr w:type="spellStart"/>
      <w:r w:rsidRPr="005729EB">
        <w:rPr>
          <w:i/>
        </w:rPr>
        <w:t>myoblastes</w:t>
      </w:r>
      <w:proofErr w:type="spellEnd"/>
      <w:r w:rsidRPr="005729EB">
        <w:rPr>
          <w:i/>
        </w:rPr>
        <w:t xml:space="preserve"> dans leur état non différenciés. Ces </w:t>
      </w:r>
      <w:proofErr w:type="spellStart"/>
      <w:r w:rsidRPr="005729EB">
        <w:rPr>
          <w:i/>
        </w:rPr>
        <w:t>myoblastes</w:t>
      </w:r>
      <w:proofErr w:type="spellEnd"/>
      <w:r w:rsidRPr="005729EB">
        <w:rPr>
          <w:i/>
        </w:rPr>
        <w:t xml:space="preserve"> fusionnent pour </w:t>
      </w:r>
      <w:r>
        <w:rPr>
          <w:i/>
        </w:rPr>
        <w:t>génére</w:t>
      </w:r>
      <w:r w:rsidRPr="005729EB">
        <w:rPr>
          <w:i/>
        </w:rPr>
        <w:t xml:space="preserve">r les </w:t>
      </w:r>
      <w:proofErr w:type="spellStart"/>
      <w:r w:rsidRPr="005729EB">
        <w:rPr>
          <w:i/>
        </w:rPr>
        <w:t>myotubes</w:t>
      </w:r>
      <w:proofErr w:type="spellEnd"/>
      <w:r w:rsidRPr="005729EB">
        <w:rPr>
          <w:i/>
        </w:rPr>
        <w:t>. Au niveau des muscles des patients, le recrutement de cellules souches mésenchymateuses (</w:t>
      </w:r>
      <w:proofErr w:type="spellStart"/>
      <w:r w:rsidRPr="005729EB">
        <w:rPr>
          <w:i/>
        </w:rPr>
        <w:t>MSCs</w:t>
      </w:r>
      <w:proofErr w:type="spellEnd"/>
      <w:r w:rsidRPr="005729EB">
        <w:rPr>
          <w:i/>
        </w:rPr>
        <w:t xml:space="preserve">, provenant de la moelle osseuse) est en partie responsable des symptômes </w:t>
      </w:r>
      <w:proofErr w:type="spellStart"/>
      <w:r w:rsidRPr="005729EB">
        <w:rPr>
          <w:i/>
        </w:rPr>
        <w:t>fibrotiques</w:t>
      </w:r>
      <w:proofErr w:type="spellEnd"/>
      <w:r w:rsidRPr="005729EB">
        <w:rPr>
          <w:i/>
          <w:sz w:val="21"/>
          <w:szCs w:val="21"/>
        </w:rPr>
        <w:t>.</w:t>
      </w:r>
    </w:p>
    <w:p w14:paraId="7B5F4828" w14:textId="77777777" w:rsidR="00080348" w:rsidRPr="00FF6870" w:rsidRDefault="00080348" w:rsidP="00080348">
      <w:pPr>
        <w:widowControl w:val="0"/>
        <w:autoSpaceDE w:val="0"/>
        <w:autoSpaceDN w:val="0"/>
        <w:adjustRightInd w:val="0"/>
        <w:jc w:val="both"/>
      </w:pPr>
      <w:r>
        <w:rPr>
          <w:b/>
          <w:color w:val="0432FF"/>
        </w:rPr>
        <w:t>A</w:t>
      </w:r>
      <w:r w:rsidRPr="00FF6870">
        <w:rPr>
          <w:b/>
          <w:color w:val="0432FF"/>
        </w:rPr>
        <w:t>.</w:t>
      </w:r>
      <w:r w:rsidRPr="00FF6870">
        <w:t xml:space="preserve"> </w:t>
      </w:r>
      <w:r>
        <w:t xml:space="preserve">Afin d’identifier </w:t>
      </w:r>
      <w:r w:rsidRPr="00FF6870">
        <w:t xml:space="preserve">la cause possible des dommages à l’ADN et de l’altération des cellules musculaires squelettiques </w:t>
      </w:r>
      <w:r>
        <w:t xml:space="preserve">observés </w:t>
      </w:r>
      <w:r w:rsidRPr="00FF6870">
        <w:t>chez les patients FSHD</w:t>
      </w:r>
      <w:r>
        <w:t xml:space="preserve">, des chercheurs </w:t>
      </w:r>
      <w:r w:rsidRPr="00FF6870">
        <w:t xml:space="preserve">ont </w:t>
      </w:r>
      <w:r>
        <w:t xml:space="preserve">tout d’abord </w:t>
      </w:r>
      <w:r w:rsidRPr="00FF6870">
        <w:t xml:space="preserve">utilisé une molécule anti-oxydante, le </w:t>
      </w:r>
      <w:proofErr w:type="spellStart"/>
      <w:r w:rsidRPr="00FF6870">
        <w:t>Tempol</w:t>
      </w:r>
      <w:proofErr w:type="spellEnd"/>
      <w:r w:rsidRPr="00FF6870">
        <w:t xml:space="preserve">. </w:t>
      </w:r>
      <w:r>
        <w:t>C</w:t>
      </w:r>
      <w:r w:rsidRPr="00FF6870">
        <w:t>e type d’agent</w:t>
      </w:r>
      <w:r>
        <w:t>s</w:t>
      </w:r>
      <w:r w:rsidRPr="00FF6870">
        <w:t xml:space="preserve"> diminue la quantité d’espèces réactives de l’oxygène (ROS)</w:t>
      </w:r>
      <w:r>
        <w:t>,</w:t>
      </w:r>
      <w:r w:rsidRPr="00FF6870">
        <w:t xml:space="preserve"> </w:t>
      </w:r>
      <w:r>
        <w:t>alors qu’un</w:t>
      </w:r>
      <w:r w:rsidRPr="00FF6870">
        <w:t xml:space="preserve"> excès de ROS peut endommager l’ADN, les protéines et les lipides des cellules (oxydation).</w:t>
      </w:r>
    </w:p>
    <w:p w14:paraId="1160211E" w14:textId="77777777" w:rsidR="00080348" w:rsidRPr="00072B73" w:rsidRDefault="00080348" w:rsidP="00080348">
      <w:pPr>
        <w:widowControl w:val="0"/>
        <w:autoSpaceDE w:val="0"/>
        <w:autoSpaceDN w:val="0"/>
        <w:adjustRightInd w:val="0"/>
        <w:jc w:val="both"/>
        <w:rPr>
          <w:rFonts w:cs="Times"/>
        </w:rPr>
      </w:pPr>
    </w:p>
    <w:p w14:paraId="2FE335AB" w14:textId="77777777" w:rsidR="00080348" w:rsidRPr="00072B73" w:rsidRDefault="00080348" w:rsidP="00080348">
      <w:pPr>
        <w:ind w:left="708" w:firstLine="708"/>
      </w:pPr>
      <w:r>
        <w:rPr>
          <w:noProof/>
        </w:rPr>
        <w:drawing>
          <wp:inline distT="0" distB="0" distL="0" distR="0" wp14:anchorId="2B7FC78B" wp14:editId="6016EADF">
            <wp:extent cx="3506812" cy="1855454"/>
            <wp:effectExtent l="0" t="0" r="0" b="0"/>
            <wp:docPr id="4" name="Image 4" descr="exam%20S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20S1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37818" cy="1871859"/>
                    </a:xfrm>
                    <a:prstGeom prst="rect">
                      <a:avLst/>
                    </a:prstGeom>
                    <a:noFill/>
                    <a:ln>
                      <a:noFill/>
                    </a:ln>
                  </pic:spPr>
                </pic:pic>
              </a:graphicData>
            </a:graphic>
          </wp:inline>
        </w:drawing>
      </w:r>
    </w:p>
    <w:p w14:paraId="3A8EBCAF" w14:textId="77777777" w:rsidR="00080348" w:rsidRPr="00072B73" w:rsidRDefault="00080348" w:rsidP="00080348">
      <w:pPr>
        <w:widowControl w:val="0"/>
        <w:autoSpaceDE w:val="0"/>
        <w:autoSpaceDN w:val="0"/>
        <w:adjustRightInd w:val="0"/>
        <w:jc w:val="both"/>
        <w:rPr>
          <w:rFonts w:cs="Times"/>
          <w:sz w:val="20"/>
          <w:szCs w:val="20"/>
        </w:rPr>
      </w:pPr>
      <w:r w:rsidRPr="00072B73">
        <w:rPr>
          <w:b/>
          <w:sz w:val="20"/>
          <w:szCs w:val="20"/>
        </w:rPr>
        <w:t>Figure 1</w:t>
      </w:r>
      <w:r w:rsidRPr="00072B73">
        <w:rPr>
          <w:sz w:val="20"/>
          <w:szCs w:val="20"/>
        </w:rPr>
        <w:t xml:space="preserve"> : Immunofluorescence</w:t>
      </w:r>
      <w:r>
        <w:rPr>
          <w:sz w:val="20"/>
          <w:szCs w:val="20"/>
        </w:rPr>
        <w:t>s</w:t>
      </w:r>
      <w:r w:rsidRPr="00072B73">
        <w:rPr>
          <w:sz w:val="20"/>
          <w:szCs w:val="20"/>
        </w:rPr>
        <w:t xml:space="preserve"> de </w:t>
      </w:r>
      <w:proofErr w:type="spellStart"/>
      <w:r w:rsidRPr="00072B73">
        <w:rPr>
          <w:sz w:val="20"/>
          <w:szCs w:val="20"/>
        </w:rPr>
        <w:t>myotubes</w:t>
      </w:r>
      <w:proofErr w:type="spellEnd"/>
      <w:r w:rsidRPr="00072B73">
        <w:rPr>
          <w:sz w:val="20"/>
          <w:szCs w:val="20"/>
        </w:rPr>
        <w:t xml:space="preserve"> différenciés </w:t>
      </w:r>
      <w:r w:rsidRPr="00072B73">
        <w:rPr>
          <w:i/>
          <w:sz w:val="20"/>
          <w:szCs w:val="20"/>
        </w:rPr>
        <w:t>in vitro</w:t>
      </w:r>
      <w:r w:rsidRPr="00072B73">
        <w:rPr>
          <w:sz w:val="20"/>
          <w:szCs w:val="20"/>
        </w:rPr>
        <w:t xml:space="preserve"> à partir de </w:t>
      </w:r>
      <w:proofErr w:type="spellStart"/>
      <w:r w:rsidRPr="00072B73">
        <w:rPr>
          <w:sz w:val="20"/>
          <w:szCs w:val="20"/>
        </w:rPr>
        <w:t>myoblastes</w:t>
      </w:r>
      <w:proofErr w:type="spellEnd"/>
      <w:r w:rsidRPr="00072B73">
        <w:rPr>
          <w:sz w:val="20"/>
          <w:szCs w:val="20"/>
        </w:rPr>
        <w:t xml:space="preserve"> primaires </w:t>
      </w:r>
      <w:r>
        <w:rPr>
          <w:sz w:val="20"/>
          <w:szCs w:val="20"/>
        </w:rPr>
        <w:t>de donneurs</w:t>
      </w:r>
      <w:r w:rsidRPr="00072B73">
        <w:rPr>
          <w:sz w:val="20"/>
          <w:szCs w:val="20"/>
        </w:rPr>
        <w:t xml:space="preserve"> sains (</w:t>
      </w:r>
      <w:r>
        <w:rPr>
          <w:sz w:val="20"/>
          <w:szCs w:val="20"/>
        </w:rPr>
        <w:t>témoin</w:t>
      </w:r>
      <w:r w:rsidRPr="00072B73">
        <w:rPr>
          <w:sz w:val="20"/>
          <w:szCs w:val="20"/>
        </w:rPr>
        <w:t xml:space="preserve">) ou de patients (FSHD-F). Les cellules </w:t>
      </w:r>
      <w:r>
        <w:rPr>
          <w:sz w:val="20"/>
          <w:szCs w:val="20"/>
        </w:rPr>
        <w:t>provenant</w:t>
      </w:r>
      <w:r w:rsidRPr="00072B73">
        <w:rPr>
          <w:sz w:val="20"/>
          <w:szCs w:val="20"/>
        </w:rPr>
        <w:t xml:space="preserve"> de patients ont été traitées par 100</w:t>
      </w:r>
      <w:r w:rsidRPr="00072B73">
        <w:rPr>
          <w:rFonts w:ascii="Symbol" w:hAnsi="Symbol"/>
          <w:sz w:val="20"/>
          <w:szCs w:val="20"/>
        </w:rPr>
        <w:t></w:t>
      </w:r>
      <w:r w:rsidRPr="00072B73">
        <w:rPr>
          <w:sz w:val="20"/>
          <w:szCs w:val="20"/>
        </w:rPr>
        <w:t xml:space="preserve">M </w:t>
      </w:r>
      <w:r>
        <w:rPr>
          <w:sz w:val="20"/>
          <w:szCs w:val="20"/>
        </w:rPr>
        <w:t xml:space="preserve">de </w:t>
      </w:r>
      <w:proofErr w:type="spellStart"/>
      <w:r w:rsidRPr="00072B73">
        <w:rPr>
          <w:sz w:val="20"/>
          <w:szCs w:val="20"/>
        </w:rPr>
        <w:t>Tempol</w:t>
      </w:r>
      <w:proofErr w:type="spellEnd"/>
      <w:r>
        <w:rPr>
          <w:sz w:val="20"/>
          <w:szCs w:val="20"/>
        </w:rPr>
        <w:t xml:space="preserve"> (FSHD-F + </w:t>
      </w:r>
      <w:proofErr w:type="spellStart"/>
      <w:r>
        <w:rPr>
          <w:sz w:val="20"/>
          <w:szCs w:val="20"/>
        </w:rPr>
        <w:t>Tempol</w:t>
      </w:r>
      <w:proofErr w:type="spellEnd"/>
      <w:r>
        <w:rPr>
          <w:sz w:val="20"/>
          <w:szCs w:val="20"/>
        </w:rPr>
        <w:t>)</w:t>
      </w:r>
      <w:r w:rsidRPr="00072B73">
        <w:rPr>
          <w:sz w:val="20"/>
          <w:szCs w:val="20"/>
        </w:rPr>
        <w:t xml:space="preserve"> </w:t>
      </w:r>
      <w:r>
        <w:rPr>
          <w:sz w:val="20"/>
          <w:szCs w:val="20"/>
        </w:rPr>
        <w:t xml:space="preserve">ou non (FSHD-F contrôle) </w:t>
      </w:r>
      <w:r w:rsidRPr="00072B73">
        <w:rPr>
          <w:sz w:val="20"/>
          <w:szCs w:val="20"/>
        </w:rPr>
        <w:t xml:space="preserve">pendant 48h </w:t>
      </w:r>
      <w:r>
        <w:rPr>
          <w:sz w:val="20"/>
          <w:szCs w:val="20"/>
        </w:rPr>
        <w:t>puis</w:t>
      </w:r>
      <w:r w:rsidRPr="00072B73">
        <w:rPr>
          <w:sz w:val="20"/>
          <w:szCs w:val="20"/>
        </w:rPr>
        <w:t xml:space="preserve"> marquées avec un anticorps anti-troponine T </w:t>
      </w:r>
      <w:r>
        <w:rPr>
          <w:sz w:val="20"/>
          <w:szCs w:val="20"/>
        </w:rPr>
        <w:t xml:space="preserve">(marqueur musculaire) </w:t>
      </w:r>
      <w:r w:rsidRPr="00072B73">
        <w:rPr>
          <w:sz w:val="20"/>
          <w:szCs w:val="20"/>
        </w:rPr>
        <w:t xml:space="preserve">et du DAPI (ADN/noyau). </w:t>
      </w:r>
      <w:r>
        <w:rPr>
          <w:sz w:val="20"/>
          <w:szCs w:val="20"/>
        </w:rPr>
        <w:t>L</w:t>
      </w:r>
      <w:r w:rsidRPr="00072B73">
        <w:rPr>
          <w:sz w:val="20"/>
          <w:szCs w:val="20"/>
        </w:rPr>
        <w:t xml:space="preserve">es diamètres des </w:t>
      </w:r>
      <w:proofErr w:type="spellStart"/>
      <w:r w:rsidRPr="00072B73">
        <w:rPr>
          <w:sz w:val="20"/>
          <w:szCs w:val="20"/>
        </w:rPr>
        <w:t>myotubes</w:t>
      </w:r>
      <w:proofErr w:type="spellEnd"/>
      <w:r w:rsidRPr="00072B73">
        <w:rPr>
          <w:sz w:val="20"/>
          <w:szCs w:val="20"/>
        </w:rPr>
        <w:t xml:space="preserve"> </w:t>
      </w:r>
      <w:r>
        <w:rPr>
          <w:sz w:val="20"/>
          <w:szCs w:val="20"/>
        </w:rPr>
        <w:t>sont</w:t>
      </w:r>
      <w:r w:rsidRPr="00072B73">
        <w:rPr>
          <w:sz w:val="20"/>
          <w:szCs w:val="20"/>
        </w:rPr>
        <w:t xml:space="preserve"> indiqu</w:t>
      </w:r>
      <w:r>
        <w:rPr>
          <w:sz w:val="20"/>
          <w:szCs w:val="20"/>
        </w:rPr>
        <w:t>és</w:t>
      </w:r>
      <w:r w:rsidRPr="00072B73">
        <w:rPr>
          <w:sz w:val="20"/>
          <w:szCs w:val="20"/>
        </w:rPr>
        <w:t xml:space="preserve"> dans l’histogramme (</w:t>
      </w:r>
      <w:r w:rsidRPr="00072B73">
        <w:rPr>
          <w:rFonts w:cs="Times"/>
          <w:sz w:val="20"/>
          <w:szCs w:val="20"/>
        </w:rPr>
        <w:t xml:space="preserve">*** t-test p-value </w:t>
      </w:r>
      <w:r>
        <w:rPr>
          <w:rFonts w:cs="Times"/>
          <w:sz w:val="20"/>
          <w:szCs w:val="20"/>
        </w:rPr>
        <w:t xml:space="preserve">&lt; </w:t>
      </w:r>
      <w:r w:rsidRPr="00072B73">
        <w:rPr>
          <w:rFonts w:cs="Times"/>
          <w:sz w:val="20"/>
          <w:szCs w:val="20"/>
        </w:rPr>
        <w:t xml:space="preserve">0.001). </w:t>
      </w:r>
    </w:p>
    <w:p w14:paraId="63CA7981" w14:textId="77777777" w:rsidR="00080348" w:rsidRPr="00072B73" w:rsidRDefault="00080348" w:rsidP="00080348">
      <w:pPr>
        <w:widowControl w:val="0"/>
        <w:autoSpaceDE w:val="0"/>
        <w:autoSpaceDN w:val="0"/>
        <w:adjustRightInd w:val="0"/>
        <w:rPr>
          <w:rFonts w:cs="Times"/>
        </w:rPr>
      </w:pPr>
      <w:r>
        <w:rPr>
          <w:rFonts w:cs="Times"/>
          <w:b/>
        </w:rPr>
        <w:t>A-</w:t>
      </w:r>
      <w:r w:rsidRPr="00EC2DD7">
        <w:rPr>
          <w:rFonts w:cs="Times"/>
          <w:b/>
        </w:rPr>
        <w:t>Q1.</w:t>
      </w:r>
      <w:r w:rsidRPr="00EC2DD7">
        <w:rPr>
          <w:rFonts w:cs="Times"/>
        </w:rPr>
        <w:t xml:space="preserve"> Citer </w:t>
      </w:r>
      <w:r>
        <w:rPr>
          <w:rFonts w:cs="Times"/>
        </w:rPr>
        <w:t>un organite</w:t>
      </w:r>
      <w:r w:rsidRPr="00EC2DD7">
        <w:rPr>
          <w:rFonts w:cs="Times"/>
        </w:rPr>
        <w:t xml:space="preserve"> capable de produire des ROS.</w:t>
      </w:r>
    </w:p>
    <w:p w14:paraId="69A44711" w14:textId="77777777" w:rsidR="00080348" w:rsidRPr="00072B73" w:rsidRDefault="00080348" w:rsidP="00080348">
      <w:pPr>
        <w:pBdr>
          <w:top w:val="single" w:sz="4" w:space="1" w:color="auto"/>
          <w:left w:val="single" w:sz="4" w:space="4" w:color="auto"/>
          <w:bottom w:val="single" w:sz="4" w:space="1" w:color="auto"/>
          <w:right w:val="single" w:sz="4" w:space="4" w:color="auto"/>
        </w:pBdr>
        <w:jc w:val="both"/>
        <w:rPr>
          <w:color w:val="FF0000"/>
        </w:rPr>
      </w:pPr>
    </w:p>
    <w:p w14:paraId="5E474505" w14:textId="77777777" w:rsidR="00080348" w:rsidRPr="00072B73" w:rsidRDefault="00080348" w:rsidP="00080348">
      <w:pPr>
        <w:pBdr>
          <w:top w:val="single" w:sz="4" w:space="1" w:color="auto"/>
          <w:left w:val="single" w:sz="4" w:space="4" w:color="auto"/>
          <w:bottom w:val="single" w:sz="4" w:space="1" w:color="auto"/>
          <w:right w:val="single" w:sz="4" w:space="4" w:color="auto"/>
        </w:pBdr>
        <w:jc w:val="both"/>
        <w:rPr>
          <w:color w:val="FF0000"/>
        </w:rPr>
      </w:pPr>
      <w:r>
        <w:rPr>
          <w:color w:val="FF0000"/>
        </w:rPr>
        <w:t>Mitochondrie</w:t>
      </w:r>
    </w:p>
    <w:p w14:paraId="14566DD3" w14:textId="77777777" w:rsidR="00080348" w:rsidRPr="00072B73" w:rsidRDefault="00080348" w:rsidP="00080348">
      <w:pPr>
        <w:widowControl w:val="0"/>
        <w:autoSpaceDE w:val="0"/>
        <w:autoSpaceDN w:val="0"/>
        <w:adjustRightInd w:val="0"/>
        <w:rPr>
          <w:rFonts w:cs="Times"/>
        </w:rPr>
      </w:pPr>
      <w:r>
        <w:rPr>
          <w:rFonts w:cs="Times"/>
          <w:b/>
        </w:rPr>
        <w:t>A-</w:t>
      </w:r>
      <w:r w:rsidRPr="00072B73">
        <w:rPr>
          <w:rFonts w:cs="Times"/>
          <w:b/>
        </w:rPr>
        <w:t>Q</w:t>
      </w:r>
      <w:r>
        <w:rPr>
          <w:rFonts w:cs="Times"/>
          <w:b/>
        </w:rPr>
        <w:t>2</w:t>
      </w:r>
      <w:r w:rsidRPr="00072B73">
        <w:rPr>
          <w:rFonts w:cs="Times"/>
          <w:b/>
        </w:rPr>
        <w:t>.</w:t>
      </w:r>
      <w:r w:rsidRPr="00072B73">
        <w:rPr>
          <w:rFonts w:cs="Times"/>
        </w:rPr>
        <w:t xml:space="preserve"> </w:t>
      </w:r>
      <w:r>
        <w:rPr>
          <w:rFonts w:cs="Times"/>
        </w:rPr>
        <w:t>I</w:t>
      </w:r>
      <w:r w:rsidRPr="00072B73">
        <w:rPr>
          <w:rFonts w:cs="Times"/>
        </w:rPr>
        <w:t xml:space="preserve">nterprétez les résultats de </w:t>
      </w:r>
      <w:r w:rsidRPr="0067578F">
        <w:rPr>
          <w:rFonts w:cs="Times"/>
          <w:u w:val="single"/>
        </w:rPr>
        <w:t xml:space="preserve">l’histogramme </w:t>
      </w:r>
      <w:r w:rsidRPr="00E92BB8">
        <w:rPr>
          <w:rFonts w:cs="Times"/>
          <w:u w:val="single"/>
        </w:rPr>
        <w:t>de la figure 1</w:t>
      </w:r>
      <w:r w:rsidRPr="00072B73">
        <w:rPr>
          <w:rFonts w:cs="Times"/>
        </w:rPr>
        <w:t>. Que</w:t>
      </w:r>
      <w:r>
        <w:rPr>
          <w:rFonts w:cs="Times"/>
        </w:rPr>
        <w:t>lle hypothèse peut-on faire</w:t>
      </w:r>
      <w:r w:rsidRPr="00072B73">
        <w:rPr>
          <w:rFonts w:cs="Times"/>
        </w:rPr>
        <w:t xml:space="preserve"> sur l’effet attendu du </w:t>
      </w:r>
      <w:proofErr w:type="spellStart"/>
      <w:r w:rsidRPr="00072B73">
        <w:rPr>
          <w:rFonts w:cs="Times"/>
        </w:rPr>
        <w:t>Tempol</w:t>
      </w:r>
      <w:proofErr w:type="spellEnd"/>
      <w:r w:rsidRPr="00072B73">
        <w:rPr>
          <w:rFonts w:cs="Times"/>
        </w:rPr>
        <w:t xml:space="preserve"> chez les patients. </w:t>
      </w:r>
    </w:p>
    <w:p w14:paraId="52BFF6D1" w14:textId="77777777" w:rsidR="00080348" w:rsidRDefault="00080348" w:rsidP="00080348">
      <w:pPr>
        <w:pBdr>
          <w:top w:val="single" w:sz="4" w:space="1" w:color="auto"/>
          <w:left w:val="single" w:sz="4" w:space="4" w:color="auto"/>
          <w:bottom w:val="single" w:sz="4" w:space="1" w:color="auto"/>
          <w:right w:val="single" w:sz="4" w:space="4" w:color="auto"/>
        </w:pBdr>
        <w:jc w:val="both"/>
        <w:rPr>
          <w:color w:val="FF0000"/>
        </w:rPr>
      </w:pPr>
      <w:r>
        <w:rPr>
          <w:color w:val="FF0000"/>
        </w:rPr>
        <w:t xml:space="preserve">Chez les patients, la morphologie des </w:t>
      </w:r>
      <w:proofErr w:type="spellStart"/>
      <w:r>
        <w:rPr>
          <w:color w:val="FF0000"/>
        </w:rPr>
        <w:t>myotubes</w:t>
      </w:r>
      <w:proofErr w:type="spellEnd"/>
      <w:r>
        <w:rPr>
          <w:color w:val="FF0000"/>
        </w:rPr>
        <w:t xml:space="preserve"> est anormale, avec un diamètre significativement réduit.</w:t>
      </w:r>
    </w:p>
    <w:p w14:paraId="44A30DBA" w14:textId="2733B0BD" w:rsidR="00080348" w:rsidRDefault="00080348" w:rsidP="00080348">
      <w:pPr>
        <w:pBdr>
          <w:top w:val="single" w:sz="4" w:space="1" w:color="auto"/>
          <w:left w:val="single" w:sz="4" w:space="4" w:color="auto"/>
          <w:bottom w:val="single" w:sz="4" w:space="1" w:color="auto"/>
          <w:right w:val="single" w:sz="4" w:space="4" w:color="auto"/>
        </w:pBdr>
        <w:jc w:val="both"/>
        <w:rPr>
          <w:color w:val="FF0000"/>
        </w:rPr>
      </w:pPr>
      <w:r>
        <w:rPr>
          <w:color w:val="FF0000"/>
        </w:rPr>
        <w:t>L’</w:t>
      </w:r>
      <w:proofErr w:type="spellStart"/>
      <w:r>
        <w:rPr>
          <w:color w:val="FF0000"/>
        </w:rPr>
        <w:t>anti-oxydant</w:t>
      </w:r>
      <w:proofErr w:type="spellEnd"/>
      <w:r>
        <w:rPr>
          <w:color w:val="FF0000"/>
        </w:rPr>
        <w:t xml:space="preserve"> </w:t>
      </w:r>
      <w:proofErr w:type="spellStart"/>
      <w:r>
        <w:rPr>
          <w:color w:val="FF0000"/>
        </w:rPr>
        <w:t>Tempol</w:t>
      </w:r>
      <w:proofErr w:type="spellEnd"/>
      <w:r>
        <w:rPr>
          <w:color w:val="FF0000"/>
        </w:rPr>
        <w:t xml:space="preserve"> permet de restaurer partiellement, mais significativement, ce diamètre et donc la morphologie des </w:t>
      </w:r>
      <w:proofErr w:type="spellStart"/>
      <w:r>
        <w:rPr>
          <w:color w:val="FF0000"/>
        </w:rPr>
        <w:t>myotubes</w:t>
      </w:r>
      <w:proofErr w:type="spellEnd"/>
      <w:r>
        <w:rPr>
          <w:color w:val="FF0000"/>
        </w:rPr>
        <w:t>.</w:t>
      </w:r>
    </w:p>
    <w:p w14:paraId="6E02AF51" w14:textId="1E2BA228" w:rsidR="00080348" w:rsidRDefault="00080348" w:rsidP="00080348">
      <w:pPr>
        <w:pBdr>
          <w:top w:val="single" w:sz="4" w:space="1" w:color="auto"/>
          <w:left w:val="single" w:sz="4" w:space="4" w:color="auto"/>
          <w:bottom w:val="single" w:sz="4" w:space="1" w:color="auto"/>
          <w:right w:val="single" w:sz="4" w:space="4" w:color="auto"/>
        </w:pBdr>
        <w:jc w:val="both"/>
        <w:rPr>
          <w:color w:val="FF0000"/>
        </w:rPr>
      </w:pPr>
      <w:r>
        <w:rPr>
          <w:color w:val="FF0000"/>
        </w:rPr>
        <w:t xml:space="preserve">Chez les patients FSHD, on s’attend à ce que le traitement </w:t>
      </w:r>
      <w:proofErr w:type="spellStart"/>
      <w:r>
        <w:rPr>
          <w:color w:val="FF0000"/>
        </w:rPr>
        <w:t>anti-oxydant</w:t>
      </w:r>
      <w:proofErr w:type="spellEnd"/>
      <w:r>
        <w:rPr>
          <w:color w:val="FF0000"/>
        </w:rPr>
        <w:t xml:space="preserve"> </w:t>
      </w:r>
      <w:proofErr w:type="spellStart"/>
      <w:r>
        <w:rPr>
          <w:color w:val="FF0000"/>
        </w:rPr>
        <w:t>Tempol</w:t>
      </w:r>
      <w:proofErr w:type="spellEnd"/>
      <w:r>
        <w:rPr>
          <w:color w:val="FF0000"/>
        </w:rPr>
        <w:t xml:space="preserve"> restaure la morphologie des </w:t>
      </w:r>
      <w:proofErr w:type="spellStart"/>
      <w:r>
        <w:rPr>
          <w:color w:val="FF0000"/>
        </w:rPr>
        <w:t>myotubes</w:t>
      </w:r>
      <w:proofErr w:type="spellEnd"/>
      <w:r>
        <w:rPr>
          <w:color w:val="FF0000"/>
        </w:rPr>
        <w:t>. Ceci pourrait éventuellement améliorer la fonction musculaire chez ces patients.</w:t>
      </w:r>
    </w:p>
    <w:p w14:paraId="16D05DF7" w14:textId="77777777" w:rsidR="00080348" w:rsidRPr="00072B73" w:rsidRDefault="00080348" w:rsidP="00080348">
      <w:pPr>
        <w:pBdr>
          <w:top w:val="single" w:sz="4" w:space="1" w:color="auto"/>
          <w:left w:val="single" w:sz="4" w:space="4" w:color="auto"/>
          <w:bottom w:val="single" w:sz="4" w:space="1" w:color="auto"/>
          <w:right w:val="single" w:sz="4" w:space="4" w:color="auto"/>
        </w:pBdr>
        <w:jc w:val="both"/>
        <w:rPr>
          <w:color w:val="FF0000"/>
        </w:rPr>
      </w:pPr>
    </w:p>
    <w:p w14:paraId="0022B0D3" w14:textId="77777777" w:rsidR="00080348" w:rsidRPr="00072B73" w:rsidRDefault="00080348" w:rsidP="00080348">
      <w:pPr>
        <w:widowControl w:val="0"/>
        <w:autoSpaceDE w:val="0"/>
        <w:autoSpaceDN w:val="0"/>
        <w:adjustRightInd w:val="0"/>
        <w:rPr>
          <w:rFonts w:cs="Times"/>
        </w:rPr>
      </w:pPr>
      <w:r>
        <w:rPr>
          <w:rFonts w:cs="Times"/>
          <w:b/>
        </w:rPr>
        <w:t>A-</w:t>
      </w:r>
      <w:r w:rsidRPr="00072B73">
        <w:rPr>
          <w:rFonts w:cs="Times"/>
          <w:b/>
        </w:rPr>
        <w:t>Q</w:t>
      </w:r>
      <w:r>
        <w:rPr>
          <w:rFonts w:cs="Times"/>
          <w:b/>
        </w:rPr>
        <w:t>3</w:t>
      </w:r>
      <w:r w:rsidRPr="00072B73">
        <w:rPr>
          <w:rFonts w:cs="Times"/>
          <w:b/>
        </w:rPr>
        <w:t>.</w:t>
      </w:r>
      <w:r w:rsidRPr="00072B73">
        <w:rPr>
          <w:rFonts w:cs="Times"/>
        </w:rPr>
        <w:t xml:space="preserve"> </w:t>
      </w:r>
      <w:r>
        <w:rPr>
          <w:rFonts w:cs="Times"/>
        </w:rPr>
        <w:t>Q</w:t>
      </w:r>
      <w:r w:rsidRPr="00072B73">
        <w:rPr>
          <w:rFonts w:cs="Times"/>
        </w:rPr>
        <w:t xml:space="preserve">uelle hypothèse pouvez-vous faire à propos du </w:t>
      </w:r>
      <w:r>
        <w:rPr>
          <w:rFonts w:cs="Times"/>
        </w:rPr>
        <w:t xml:space="preserve">rôle du </w:t>
      </w:r>
      <w:r w:rsidRPr="00072B73">
        <w:rPr>
          <w:rFonts w:cs="Times"/>
        </w:rPr>
        <w:t xml:space="preserve">stress oxydant </w:t>
      </w:r>
      <w:r>
        <w:rPr>
          <w:rFonts w:cs="Times"/>
        </w:rPr>
        <w:t>(ROS) sur</w:t>
      </w:r>
      <w:r w:rsidRPr="00072B73">
        <w:rPr>
          <w:rFonts w:cs="Times"/>
        </w:rPr>
        <w:t xml:space="preserve"> </w:t>
      </w:r>
      <w:r>
        <w:rPr>
          <w:rFonts w:cs="Times"/>
        </w:rPr>
        <w:t xml:space="preserve">l’apparition </w:t>
      </w:r>
      <w:r w:rsidRPr="00072B73">
        <w:rPr>
          <w:rFonts w:cs="Times"/>
        </w:rPr>
        <w:t>d</w:t>
      </w:r>
      <w:r>
        <w:rPr>
          <w:rFonts w:cs="Times"/>
        </w:rPr>
        <w:t>e</w:t>
      </w:r>
      <w:r w:rsidRPr="00072B73">
        <w:rPr>
          <w:rFonts w:cs="Times"/>
        </w:rPr>
        <w:t xml:space="preserve"> dommages </w:t>
      </w:r>
      <w:r>
        <w:rPr>
          <w:rFonts w:cs="Times"/>
        </w:rPr>
        <w:t>à</w:t>
      </w:r>
      <w:r w:rsidRPr="00072B73">
        <w:rPr>
          <w:rFonts w:cs="Times"/>
        </w:rPr>
        <w:t xml:space="preserve"> l’ADN </w:t>
      </w:r>
      <w:r>
        <w:rPr>
          <w:rFonts w:cs="Times"/>
        </w:rPr>
        <w:t xml:space="preserve">et l’altération des </w:t>
      </w:r>
      <w:proofErr w:type="spellStart"/>
      <w:r>
        <w:rPr>
          <w:rFonts w:cs="Times"/>
        </w:rPr>
        <w:t>myotubes</w:t>
      </w:r>
      <w:proofErr w:type="spellEnd"/>
      <w:r>
        <w:rPr>
          <w:rFonts w:cs="Times"/>
        </w:rPr>
        <w:t xml:space="preserve"> </w:t>
      </w:r>
      <w:r w:rsidRPr="00072B73">
        <w:rPr>
          <w:rFonts w:cs="Times"/>
        </w:rPr>
        <w:t>chez les patients ?</w:t>
      </w:r>
    </w:p>
    <w:p w14:paraId="4DE6402E" w14:textId="77777777" w:rsidR="00080348" w:rsidRPr="00072B73" w:rsidRDefault="00080348" w:rsidP="00080348">
      <w:pPr>
        <w:pBdr>
          <w:top w:val="single" w:sz="4" w:space="1" w:color="auto"/>
          <w:left w:val="single" w:sz="4" w:space="4" w:color="auto"/>
          <w:bottom w:val="single" w:sz="4" w:space="1" w:color="auto"/>
          <w:right w:val="single" w:sz="4" w:space="4" w:color="auto"/>
        </w:pBdr>
        <w:jc w:val="both"/>
        <w:rPr>
          <w:color w:val="FF0000"/>
        </w:rPr>
      </w:pPr>
    </w:p>
    <w:p w14:paraId="15390107" w14:textId="77777777" w:rsidR="00080348" w:rsidRDefault="00080348" w:rsidP="00080348">
      <w:pPr>
        <w:pBdr>
          <w:top w:val="single" w:sz="4" w:space="1" w:color="auto"/>
          <w:left w:val="single" w:sz="4" w:space="4" w:color="auto"/>
          <w:bottom w:val="single" w:sz="4" w:space="1" w:color="auto"/>
          <w:right w:val="single" w:sz="4" w:space="4" w:color="auto"/>
        </w:pBdr>
        <w:jc w:val="both"/>
        <w:rPr>
          <w:color w:val="FF0000"/>
        </w:rPr>
      </w:pPr>
      <w:r>
        <w:rPr>
          <w:color w:val="FF0000"/>
        </w:rPr>
        <w:t xml:space="preserve">Cette expérience suggère que la morphologie anormale des </w:t>
      </w:r>
      <w:proofErr w:type="spellStart"/>
      <w:r>
        <w:rPr>
          <w:color w:val="FF0000"/>
        </w:rPr>
        <w:t>myotubes</w:t>
      </w:r>
      <w:proofErr w:type="spellEnd"/>
      <w:r>
        <w:rPr>
          <w:color w:val="FF0000"/>
        </w:rPr>
        <w:t xml:space="preserve"> observée chez les patients est due à une accumulation d’espèces réactives de l’oxygène (ROS).</w:t>
      </w:r>
    </w:p>
    <w:p w14:paraId="46E92303" w14:textId="77777777" w:rsidR="00080348" w:rsidRDefault="00080348" w:rsidP="00080348">
      <w:pPr>
        <w:pBdr>
          <w:top w:val="single" w:sz="4" w:space="1" w:color="auto"/>
          <w:left w:val="single" w:sz="4" w:space="4" w:color="auto"/>
          <w:bottom w:val="single" w:sz="4" w:space="1" w:color="auto"/>
          <w:right w:val="single" w:sz="4" w:space="4" w:color="auto"/>
        </w:pBdr>
        <w:jc w:val="both"/>
        <w:rPr>
          <w:color w:val="FF0000"/>
        </w:rPr>
      </w:pPr>
      <w:r>
        <w:rPr>
          <w:color w:val="FF0000"/>
        </w:rPr>
        <w:t>Comme un excès de ROS est connu pour endommager l’ADN (mais aussi les lipides et les protéines), cela pourrait expliquer une morphologie anormale des cellules.</w:t>
      </w:r>
    </w:p>
    <w:p w14:paraId="53051E0D" w14:textId="543F5049" w:rsidR="00080348" w:rsidRDefault="00080348" w:rsidP="00412AE4">
      <w:pPr>
        <w:pBdr>
          <w:top w:val="single" w:sz="4" w:space="1" w:color="auto"/>
          <w:left w:val="single" w:sz="4" w:space="4" w:color="auto"/>
          <w:bottom w:val="single" w:sz="4" w:space="1" w:color="auto"/>
          <w:right w:val="single" w:sz="4" w:space="4" w:color="auto"/>
        </w:pBdr>
        <w:rPr>
          <w:color w:val="FF0000"/>
        </w:rPr>
      </w:pPr>
      <w:r>
        <w:rPr>
          <w:color w:val="FF0000"/>
        </w:rPr>
        <w:t>Dans les cellules musculaires on aurait donc :</w:t>
      </w:r>
      <w:r w:rsidR="00412AE4">
        <w:rPr>
          <w:color w:val="FF0000"/>
        </w:rPr>
        <w:br/>
      </w:r>
      <w:r>
        <w:rPr>
          <w:color w:val="FF0000"/>
        </w:rPr>
        <w:t xml:space="preserve">Accumulation de ROS </w:t>
      </w:r>
      <w:r w:rsidRPr="007964D3">
        <w:rPr>
          <w:color w:val="FF0000"/>
        </w:rPr>
        <w:sym w:font="Wingdings" w:char="F0E0"/>
      </w:r>
      <w:r>
        <w:rPr>
          <w:color w:val="FF0000"/>
        </w:rPr>
        <w:t xml:space="preserve"> dommages de l’ADN (protéines et lipides aussi) </w:t>
      </w:r>
      <w:r w:rsidRPr="007964D3">
        <w:rPr>
          <w:color w:val="FF0000"/>
        </w:rPr>
        <w:sym w:font="Wingdings" w:char="F0E0"/>
      </w:r>
      <w:r>
        <w:rPr>
          <w:color w:val="FF0000"/>
        </w:rPr>
        <w:t xml:space="preserve"> altération cellulaire </w:t>
      </w:r>
      <w:r w:rsidRPr="007964D3">
        <w:rPr>
          <w:color w:val="FF0000"/>
        </w:rPr>
        <w:sym w:font="Wingdings" w:char="F0E0"/>
      </w:r>
      <w:r>
        <w:rPr>
          <w:color w:val="FF0000"/>
        </w:rPr>
        <w:t xml:space="preserve"> diminution diamètre </w:t>
      </w:r>
      <w:proofErr w:type="spellStart"/>
      <w:r>
        <w:rPr>
          <w:color w:val="FF0000"/>
        </w:rPr>
        <w:t>myotubes</w:t>
      </w:r>
      <w:proofErr w:type="spellEnd"/>
    </w:p>
    <w:p w14:paraId="188045AC" w14:textId="77777777" w:rsidR="00080348" w:rsidRPr="00072B73" w:rsidRDefault="00080348" w:rsidP="00080348">
      <w:pPr>
        <w:pBdr>
          <w:top w:val="single" w:sz="4" w:space="1" w:color="auto"/>
          <w:left w:val="single" w:sz="4" w:space="4" w:color="auto"/>
          <w:bottom w:val="single" w:sz="4" w:space="1" w:color="auto"/>
          <w:right w:val="single" w:sz="4" w:space="4" w:color="auto"/>
        </w:pBdr>
        <w:jc w:val="both"/>
        <w:rPr>
          <w:color w:val="FF0000"/>
        </w:rPr>
      </w:pPr>
    </w:p>
    <w:p w14:paraId="1CDC4219" w14:textId="77777777" w:rsidR="00080348" w:rsidRPr="00072B73" w:rsidRDefault="00080348" w:rsidP="00080348">
      <w:pPr>
        <w:widowControl w:val="0"/>
        <w:autoSpaceDE w:val="0"/>
        <w:autoSpaceDN w:val="0"/>
        <w:adjustRightInd w:val="0"/>
        <w:jc w:val="both"/>
        <w:rPr>
          <w:rFonts w:cs="Times"/>
        </w:rPr>
      </w:pPr>
      <w:r>
        <w:rPr>
          <w:rFonts w:cs="Times"/>
          <w:b/>
          <w:color w:val="0432FF"/>
        </w:rPr>
        <w:t>B</w:t>
      </w:r>
      <w:r w:rsidRPr="006A7548">
        <w:rPr>
          <w:rFonts w:cs="Times"/>
          <w:b/>
          <w:color w:val="0432FF"/>
        </w:rPr>
        <w:t>.</w:t>
      </w:r>
      <w:r>
        <w:rPr>
          <w:rFonts w:cs="Times"/>
        </w:rPr>
        <w:t xml:space="preserve"> L</w:t>
      </w:r>
      <w:r w:rsidRPr="00072B73">
        <w:rPr>
          <w:rFonts w:cs="Times"/>
        </w:rPr>
        <w:t xml:space="preserve">es chercheurs ont </w:t>
      </w:r>
      <w:r>
        <w:rPr>
          <w:rFonts w:cs="Times"/>
        </w:rPr>
        <w:t>ensuite voulu</w:t>
      </w:r>
      <w:r w:rsidRPr="00072B73">
        <w:rPr>
          <w:rFonts w:cs="Times"/>
        </w:rPr>
        <w:t xml:space="preserve"> comprendre </w:t>
      </w:r>
      <w:r>
        <w:rPr>
          <w:rFonts w:cs="Times"/>
        </w:rPr>
        <w:t>le rôle</w:t>
      </w:r>
      <w:r w:rsidRPr="00072B73">
        <w:rPr>
          <w:rFonts w:cs="Times"/>
        </w:rPr>
        <w:t xml:space="preserve"> des </w:t>
      </w:r>
      <w:proofErr w:type="spellStart"/>
      <w:r w:rsidRPr="00072B73">
        <w:rPr>
          <w:rFonts w:cs="Times"/>
        </w:rPr>
        <w:t>myoblastes</w:t>
      </w:r>
      <w:proofErr w:type="spellEnd"/>
      <w:r w:rsidRPr="00072B73">
        <w:rPr>
          <w:rFonts w:cs="Times"/>
        </w:rPr>
        <w:t xml:space="preserve"> sur la migration des cellules souches mésenchyma</w:t>
      </w:r>
      <w:r>
        <w:rPr>
          <w:rFonts w:cs="Times"/>
        </w:rPr>
        <w:t>t</w:t>
      </w:r>
      <w:r w:rsidRPr="00072B73">
        <w:rPr>
          <w:rFonts w:cs="Times"/>
        </w:rPr>
        <w:t>e</w:t>
      </w:r>
      <w:r>
        <w:rPr>
          <w:rFonts w:cs="Times"/>
        </w:rPr>
        <w:t>u</w:t>
      </w:r>
      <w:r w:rsidRPr="00072B73">
        <w:rPr>
          <w:rFonts w:cs="Times"/>
        </w:rPr>
        <w:t>s</w:t>
      </w:r>
      <w:r>
        <w:rPr>
          <w:rFonts w:cs="Times"/>
        </w:rPr>
        <w:t>es</w:t>
      </w:r>
      <w:r w:rsidRPr="00072B73">
        <w:rPr>
          <w:rFonts w:cs="Times"/>
        </w:rPr>
        <w:t xml:space="preserve"> (</w:t>
      </w:r>
      <w:proofErr w:type="spellStart"/>
      <w:r w:rsidRPr="00072B73">
        <w:rPr>
          <w:rFonts w:cs="Times"/>
        </w:rPr>
        <w:t>MSCs</w:t>
      </w:r>
      <w:proofErr w:type="spellEnd"/>
      <w:r w:rsidRPr="00072B73">
        <w:rPr>
          <w:rFonts w:cs="Times"/>
        </w:rPr>
        <w:t xml:space="preserve">) </w:t>
      </w:r>
      <w:r>
        <w:rPr>
          <w:rFonts w:cs="Times"/>
        </w:rPr>
        <w:t xml:space="preserve">et le développement de la fibrose </w:t>
      </w:r>
      <w:r w:rsidRPr="00072B73">
        <w:rPr>
          <w:rFonts w:cs="Times"/>
        </w:rPr>
        <w:t>dans la pathologie.</w:t>
      </w:r>
      <w:r>
        <w:rPr>
          <w:rFonts w:cs="Times"/>
        </w:rPr>
        <w:t xml:space="preserve"> Pour cela, ils se sont intéressés à l</w:t>
      </w:r>
      <w:r w:rsidRPr="00072B73">
        <w:rPr>
          <w:rFonts w:cs="Times"/>
        </w:rPr>
        <w:t>a protéine CXCL12</w:t>
      </w:r>
      <w:r>
        <w:rPr>
          <w:rFonts w:cs="Times"/>
        </w:rPr>
        <w:t>,</w:t>
      </w:r>
      <w:r w:rsidRPr="00072B73">
        <w:rPr>
          <w:rFonts w:cs="Times"/>
        </w:rPr>
        <w:t xml:space="preserve"> une </w:t>
      </w:r>
      <w:proofErr w:type="spellStart"/>
      <w:r>
        <w:rPr>
          <w:rFonts w:cs="Times"/>
        </w:rPr>
        <w:t>chimiokine</w:t>
      </w:r>
      <w:proofErr w:type="spellEnd"/>
      <w:r w:rsidRPr="00072B73">
        <w:rPr>
          <w:rFonts w:cs="Times"/>
        </w:rPr>
        <w:t xml:space="preserve"> </w:t>
      </w:r>
      <w:r>
        <w:rPr>
          <w:rFonts w:cs="Times"/>
        </w:rPr>
        <w:t xml:space="preserve">(ou molécule chimio-attractante) </w:t>
      </w:r>
      <w:r w:rsidRPr="00072B73">
        <w:rPr>
          <w:rFonts w:cs="Times"/>
        </w:rPr>
        <w:t xml:space="preserve">sécrétée par les </w:t>
      </w:r>
      <w:proofErr w:type="spellStart"/>
      <w:r w:rsidRPr="00072B73">
        <w:rPr>
          <w:rFonts w:cs="Times"/>
        </w:rPr>
        <w:t>myoblastes</w:t>
      </w:r>
      <w:proofErr w:type="spellEnd"/>
      <w:r w:rsidRPr="00072B73">
        <w:rPr>
          <w:rFonts w:cs="Times"/>
        </w:rPr>
        <w:t>.</w:t>
      </w:r>
    </w:p>
    <w:p w14:paraId="64A8DC02" w14:textId="77777777" w:rsidR="00080348" w:rsidRPr="00072B73" w:rsidRDefault="00080348" w:rsidP="00080348">
      <w:pPr>
        <w:widowControl w:val="0"/>
        <w:autoSpaceDE w:val="0"/>
        <w:autoSpaceDN w:val="0"/>
        <w:adjustRightInd w:val="0"/>
        <w:jc w:val="both"/>
        <w:rPr>
          <w:rFonts w:cs="Times"/>
        </w:rPr>
      </w:pPr>
      <w:r>
        <w:rPr>
          <w:rFonts w:cs="Times"/>
          <w:b/>
        </w:rPr>
        <w:t>B-Q1</w:t>
      </w:r>
      <w:r w:rsidRPr="00072B73">
        <w:rPr>
          <w:rFonts w:cs="Times"/>
          <w:b/>
        </w:rPr>
        <w:t>.</w:t>
      </w:r>
      <w:r w:rsidRPr="00072B73">
        <w:rPr>
          <w:rFonts w:cs="Times"/>
        </w:rPr>
        <w:t xml:space="preserve"> D’après vos connaissances</w:t>
      </w:r>
      <w:r>
        <w:rPr>
          <w:rFonts w:cs="Times"/>
        </w:rPr>
        <w:t xml:space="preserve">, </w:t>
      </w:r>
      <w:r w:rsidRPr="00072B73">
        <w:rPr>
          <w:rFonts w:cs="Times"/>
        </w:rPr>
        <w:t>dans quel compartiment cellulaire</w:t>
      </w:r>
      <w:r>
        <w:rPr>
          <w:rFonts w:cs="Times"/>
        </w:rPr>
        <w:t xml:space="preserve"> une protéine sécrétée (ici CXCL12) est-elle synthétisée, par quel(s) organite(s) transite-t-elle et</w:t>
      </w:r>
      <w:r w:rsidRPr="00072B73">
        <w:rPr>
          <w:rFonts w:cs="Times"/>
        </w:rPr>
        <w:t xml:space="preserve"> quelle </w:t>
      </w:r>
      <w:r>
        <w:rPr>
          <w:rFonts w:cs="Times"/>
        </w:rPr>
        <w:t>est</w:t>
      </w:r>
      <w:r w:rsidRPr="00072B73">
        <w:rPr>
          <w:rFonts w:cs="Times"/>
        </w:rPr>
        <w:t xml:space="preserve"> </w:t>
      </w:r>
      <w:r>
        <w:rPr>
          <w:rFonts w:cs="Times"/>
        </w:rPr>
        <w:t>sa</w:t>
      </w:r>
      <w:r w:rsidRPr="00072B73">
        <w:rPr>
          <w:rFonts w:cs="Times"/>
        </w:rPr>
        <w:t xml:space="preserve"> destination finale</w:t>
      </w:r>
      <w:r>
        <w:rPr>
          <w:rFonts w:cs="Times"/>
        </w:rPr>
        <w:t> ?</w:t>
      </w:r>
    </w:p>
    <w:p w14:paraId="3D0D1E7B" w14:textId="77777777" w:rsidR="00080348" w:rsidRPr="00072B73" w:rsidRDefault="00080348" w:rsidP="00080348">
      <w:pPr>
        <w:pBdr>
          <w:top w:val="single" w:sz="4" w:space="1" w:color="auto"/>
          <w:left w:val="single" w:sz="4" w:space="4" w:color="auto"/>
          <w:bottom w:val="single" w:sz="4" w:space="0" w:color="auto"/>
          <w:right w:val="single" w:sz="4" w:space="4" w:color="auto"/>
        </w:pBdr>
        <w:jc w:val="both"/>
        <w:rPr>
          <w:color w:val="FF0000"/>
        </w:rPr>
      </w:pPr>
    </w:p>
    <w:p w14:paraId="1BF7D6EA" w14:textId="77777777" w:rsidR="00412AE4" w:rsidRDefault="00080348" w:rsidP="00412AE4">
      <w:pPr>
        <w:pBdr>
          <w:top w:val="single" w:sz="4" w:space="1" w:color="auto"/>
          <w:left w:val="single" w:sz="4" w:space="4" w:color="auto"/>
          <w:bottom w:val="single" w:sz="4" w:space="0" w:color="auto"/>
          <w:right w:val="single" w:sz="4" w:space="4" w:color="auto"/>
        </w:pBdr>
        <w:rPr>
          <w:color w:val="FF0000"/>
        </w:rPr>
      </w:pPr>
      <w:r>
        <w:rPr>
          <w:color w:val="FF0000"/>
        </w:rPr>
        <w:t>Comme CXCL12 est une protéine sécrétée, elle est traduite au niveau du réticulum endoplasmique rugueux (RE) et se retrouve dans la lumière de cet organite.</w:t>
      </w:r>
    </w:p>
    <w:p w14:paraId="0AFE91C0" w14:textId="0DFC930C" w:rsidR="00080348" w:rsidRDefault="00412AE4" w:rsidP="00412AE4">
      <w:pPr>
        <w:pBdr>
          <w:top w:val="single" w:sz="4" w:space="1" w:color="auto"/>
          <w:left w:val="single" w:sz="4" w:space="4" w:color="auto"/>
          <w:bottom w:val="single" w:sz="4" w:space="0" w:color="auto"/>
          <w:right w:val="single" w:sz="4" w:space="4" w:color="auto"/>
        </w:pBdr>
        <w:rPr>
          <w:color w:val="FF0000"/>
        </w:rPr>
      </w:pPr>
      <w:r>
        <w:rPr>
          <w:color w:val="FF0000"/>
        </w:rPr>
        <w:br/>
      </w:r>
      <w:r w:rsidR="00080348">
        <w:rPr>
          <w:color w:val="FF0000"/>
        </w:rPr>
        <w:t>Son transit est ensuite le suivant :</w:t>
      </w:r>
      <w:r>
        <w:rPr>
          <w:color w:val="FF0000"/>
        </w:rPr>
        <w:br/>
      </w:r>
      <w:r w:rsidR="00080348">
        <w:rPr>
          <w:color w:val="FF0000"/>
        </w:rPr>
        <w:t xml:space="preserve">RE </w:t>
      </w:r>
      <w:r w:rsidR="00080348" w:rsidRPr="007964D3">
        <w:rPr>
          <w:color w:val="FF0000"/>
        </w:rPr>
        <w:sym w:font="Wingdings" w:char="F0E0"/>
      </w:r>
      <w:r w:rsidR="00080348">
        <w:rPr>
          <w:color w:val="FF0000"/>
        </w:rPr>
        <w:t xml:space="preserve"> appareil de Golgi </w:t>
      </w:r>
      <w:r w:rsidR="00080348" w:rsidRPr="007964D3">
        <w:rPr>
          <w:color w:val="FF0000"/>
        </w:rPr>
        <w:sym w:font="Wingdings" w:char="F0E0"/>
      </w:r>
      <w:r w:rsidR="00080348">
        <w:rPr>
          <w:color w:val="FF0000"/>
        </w:rPr>
        <w:t xml:space="preserve"> vésicules de sécrétion </w:t>
      </w:r>
      <w:r w:rsidR="00080348" w:rsidRPr="007964D3">
        <w:rPr>
          <w:color w:val="FF0000"/>
        </w:rPr>
        <w:sym w:font="Wingdings" w:char="F0E0"/>
      </w:r>
      <w:r w:rsidR="00080348">
        <w:rPr>
          <w:color w:val="FF0000"/>
        </w:rPr>
        <w:t xml:space="preserve"> exocytose au niveau de la membrane plasmique </w:t>
      </w:r>
      <w:r w:rsidR="00080348" w:rsidRPr="007964D3">
        <w:rPr>
          <w:color w:val="FF0000"/>
        </w:rPr>
        <w:sym w:font="Wingdings" w:char="F0E0"/>
      </w:r>
      <w:r w:rsidR="00080348">
        <w:rPr>
          <w:color w:val="FF0000"/>
        </w:rPr>
        <w:t xml:space="preserve"> milieu extracellulaire = destination finale</w:t>
      </w:r>
    </w:p>
    <w:p w14:paraId="632A2F5D" w14:textId="77777777" w:rsidR="00080348" w:rsidRPr="00072B73" w:rsidRDefault="00080348" w:rsidP="00080348">
      <w:pPr>
        <w:pBdr>
          <w:top w:val="single" w:sz="4" w:space="1" w:color="auto"/>
          <w:left w:val="single" w:sz="4" w:space="4" w:color="auto"/>
          <w:bottom w:val="single" w:sz="4" w:space="0" w:color="auto"/>
          <w:right w:val="single" w:sz="4" w:space="4" w:color="auto"/>
        </w:pBdr>
        <w:jc w:val="both"/>
        <w:rPr>
          <w:color w:val="FF0000"/>
        </w:rPr>
      </w:pPr>
    </w:p>
    <w:p w14:paraId="646800F6" w14:textId="77777777" w:rsidR="00080348" w:rsidRPr="00072B73" w:rsidRDefault="00080348" w:rsidP="00080348">
      <w:pPr>
        <w:widowControl w:val="0"/>
        <w:autoSpaceDE w:val="0"/>
        <w:autoSpaceDN w:val="0"/>
        <w:adjustRightInd w:val="0"/>
        <w:jc w:val="both"/>
        <w:rPr>
          <w:rFonts w:cs="Times"/>
        </w:rPr>
      </w:pPr>
    </w:p>
    <w:p w14:paraId="04F9D914" w14:textId="77777777" w:rsidR="00080348" w:rsidRPr="00072B73" w:rsidRDefault="00080348" w:rsidP="00080348">
      <w:pPr>
        <w:widowControl w:val="0"/>
        <w:autoSpaceDE w:val="0"/>
        <w:autoSpaceDN w:val="0"/>
        <w:adjustRightInd w:val="0"/>
        <w:ind w:left="708"/>
        <w:jc w:val="both"/>
        <w:rPr>
          <w:b/>
          <w:sz w:val="20"/>
          <w:szCs w:val="20"/>
        </w:rPr>
      </w:pPr>
      <w:r>
        <w:rPr>
          <w:b/>
          <w:sz w:val="20"/>
          <w:szCs w:val="20"/>
        </w:rPr>
        <w:t xml:space="preserve">          </w:t>
      </w:r>
      <w:r>
        <w:rPr>
          <w:b/>
          <w:noProof/>
          <w:sz w:val="20"/>
          <w:szCs w:val="20"/>
        </w:rPr>
        <w:drawing>
          <wp:inline distT="0" distB="0" distL="0" distR="0" wp14:anchorId="6A3D62DF" wp14:editId="5006FA80">
            <wp:extent cx="4352290" cy="1398270"/>
            <wp:effectExtent l="0" t="0" r="0" b="0"/>
            <wp:docPr id="2" name="Image 2" descr="exam%20S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20S1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290" cy="1398270"/>
                    </a:xfrm>
                    <a:prstGeom prst="rect">
                      <a:avLst/>
                    </a:prstGeom>
                    <a:noFill/>
                    <a:ln>
                      <a:noFill/>
                    </a:ln>
                  </pic:spPr>
                </pic:pic>
              </a:graphicData>
            </a:graphic>
          </wp:inline>
        </w:drawing>
      </w:r>
    </w:p>
    <w:p w14:paraId="0009837A" w14:textId="77777777" w:rsidR="00080348" w:rsidRPr="00072B73" w:rsidRDefault="00080348" w:rsidP="00080348">
      <w:pPr>
        <w:widowControl w:val="0"/>
        <w:autoSpaceDE w:val="0"/>
        <w:autoSpaceDN w:val="0"/>
        <w:adjustRightInd w:val="0"/>
        <w:spacing w:after="240"/>
        <w:jc w:val="both"/>
      </w:pPr>
      <w:r w:rsidRPr="00072B73">
        <w:rPr>
          <w:b/>
          <w:sz w:val="20"/>
          <w:szCs w:val="20"/>
        </w:rPr>
        <w:t>Figure 2</w:t>
      </w:r>
      <w:r w:rsidRPr="00072B73">
        <w:rPr>
          <w:sz w:val="20"/>
          <w:szCs w:val="20"/>
        </w:rPr>
        <w:t xml:space="preserve"> : Immunofluorescence</w:t>
      </w:r>
      <w:r>
        <w:rPr>
          <w:sz w:val="20"/>
          <w:szCs w:val="20"/>
        </w:rPr>
        <w:t>s</w:t>
      </w:r>
      <w:r w:rsidRPr="00072B73">
        <w:rPr>
          <w:sz w:val="20"/>
          <w:szCs w:val="20"/>
        </w:rPr>
        <w:t xml:space="preserve"> sur </w:t>
      </w:r>
      <w:r>
        <w:rPr>
          <w:sz w:val="20"/>
          <w:szCs w:val="20"/>
        </w:rPr>
        <w:t xml:space="preserve">des </w:t>
      </w:r>
      <w:r w:rsidRPr="00072B73">
        <w:rPr>
          <w:sz w:val="20"/>
          <w:szCs w:val="20"/>
        </w:rPr>
        <w:t xml:space="preserve">biopsies musculaires prélevées </w:t>
      </w:r>
      <w:r>
        <w:rPr>
          <w:sz w:val="20"/>
          <w:szCs w:val="20"/>
        </w:rPr>
        <w:t>sur</w:t>
      </w:r>
      <w:r w:rsidRPr="00072B73">
        <w:rPr>
          <w:sz w:val="20"/>
          <w:szCs w:val="20"/>
        </w:rPr>
        <w:t xml:space="preserve"> des individus sains (</w:t>
      </w:r>
      <w:r>
        <w:rPr>
          <w:sz w:val="20"/>
          <w:szCs w:val="20"/>
        </w:rPr>
        <w:t>témoin/Ctrl</w:t>
      </w:r>
      <w:r w:rsidRPr="00072B73">
        <w:rPr>
          <w:sz w:val="20"/>
          <w:szCs w:val="20"/>
        </w:rPr>
        <w:t xml:space="preserve">) ou des patients (FSHD). Les </w:t>
      </w:r>
      <w:r>
        <w:rPr>
          <w:sz w:val="20"/>
          <w:szCs w:val="20"/>
        </w:rPr>
        <w:t>biopsies</w:t>
      </w:r>
      <w:r w:rsidRPr="00072B73">
        <w:rPr>
          <w:sz w:val="20"/>
          <w:szCs w:val="20"/>
        </w:rPr>
        <w:t xml:space="preserve"> ont été marquées avec un anticorps ant</w:t>
      </w:r>
      <w:r>
        <w:rPr>
          <w:sz w:val="20"/>
          <w:szCs w:val="20"/>
        </w:rPr>
        <w:t>i</w:t>
      </w:r>
      <w:r w:rsidRPr="00072B73">
        <w:rPr>
          <w:sz w:val="20"/>
          <w:szCs w:val="20"/>
        </w:rPr>
        <w:t>-CXCL12</w:t>
      </w:r>
      <w:r>
        <w:rPr>
          <w:sz w:val="20"/>
          <w:szCs w:val="20"/>
        </w:rPr>
        <w:t xml:space="preserve"> (une </w:t>
      </w:r>
      <w:proofErr w:type="spellStart"/>
      <w:r>
        <w:rPr>
          <w:sz w:val="20"/>
          <w:szCs w:val="20"/>
        </w:rPr>
        <w:t>chimiokine</w:t>
      </w:r>
      <w:proofErr w:type="spellEnd"/>
      <w:r>
        <w:rPr>
          <w:sz w:val="20"/>
          <w:szCs w:val="20"/>
        </w:rPr>
        <w:t>)</w:t>
      </w:r>
      <w:r w:rsidRPr="00072B73">
        <w:rPr>
          <w:sz w:val="20"/>
          <w:szCs w:val="20"/>
        </w:rPr>
        <w:t xml:space="preserve">. </w:t>
      </w:r>
      <w:r w:rsidRPr="009D03B2">
        <w:rPr>
          <w:rFonts w:cs="Times"/>
          <w:sz w:val="20"/>
          <w:szCs w:val="20"/>
        </w:rPr>
        <w:t>Les contours des myocytes sont indiqués par des lignes pointillées.</w:t>
      </w:r>
      <w:r w:rsidRPr="009D03B2">
        <w:rPr>
          <w:sz w:val="20"/>
          <w:szCs w:val="20"/>
        </w:rPr>
        <w:t xml:space="preserve"> </w:t>
      </w:r>
      <w:r w:rsidRPr="00AC14B8">
        <w:rPr>
          <w:sz w:val="20"/>
          <w:szCs w:val="20"/>
        </w:rPr>
        <w:t>La</w:t>
      </w:r>
      <w:r w:rsidRPr="00072B73">
        <w:rPr>
          <w:sz w:val="20"/>
          <w:szCs w:val="20"/>
        </w:rPr>
        <w:t xml:space="preserve"> quantification de la fluorescence </w:t>
      </w:r>
      <w:r>
        <w:rPr>
          <w:sz w:val="20"/>
          <w:szCs w:val="20"/>
        </w:rPr>
        <w:t xml:space="preserve">extracellulaire </w:t>
      </w:r>
      <w:r w:rsidRPr="00072B73">
        <w:rPr>
          <w:sz w:val="20"/>
          <w:szCs w:val="20"/>
        </w:rPr>
        <w:t xml:space="preserve">verte </w:t>
      </w:r>
      <w:r>
        <w:rPr>
          <w:sz w:val="20"/>
          <w:szCs w:val="20"/>
        </w:rPr>
        <w:t xml:space="preserve">associée à CXCL-12 </w:t>
      </w:r>
      <w:r w:rsidRPr="00072B73">
        <w:rPr>
          <w:sz w:val="20"/>
          <w:szCs w:val="20"/>
        </w:rPr>
        <w:t>est indiquée dans l’histogramme (</w:t>
      </w:r>
      <w:r w:rsidRPr="00072B73">
        <w:rPr>
          <w:rFonts w:cs="Times"/>
          <w:sz w:val="20"/>
          <w:szCs w:val="20"/>
        </w:rPr>
        <w:t>moyenne ± SD, *p &lt; 0.05).</w:t>
      </w:r>
      <w:r>
        <w:rPr>
          <w:rFonts w:cs="Times"/>
          <w:sz w:val="20"/>
          <w:szCs w:val="20"/>
        </w:rPr>
        <w:t xml:space="preserve"> </w:t>
      </w:r>
    </w:p>
    <w:p w14:paraId="08057D12" w14:textId="77777777" w:rsidR="00080348" w:rsidRPr="00072B73" w:rsidRDefault="00080348" w:rsidP="00080348">
      <w:pPr>
        <w:widowControl w:val="0"/>
        <w:autoSpaceDE w:val="0"/>
        <w:autoSpaceDN w:val="0"/>
        <w:adjustRightInd w:val="0"/>
        <w:jc w:val="both"/>
        <w:rPr>
          <w:color w:val="FF0000"/>
        </w:rPr>
      </w:pPr>
      <w:r>
        <w:rPr>
          <w:rFonts w:cs="Times"/>
          <w:b/>
        </w:rPr>
        <w:t>B-</w:t>
      </w:r>
      <w:r w:rsidRPr="00072B73">
        <w:rPr>
          <w:rFonts w:cs="Times"/>
          <w:b/>
        </w:rPr>
        <w:t>Q</w:t>
      </w:r>
      <w:r>
        <w:rPr>
          <w:rFonts w:cs="Times"/>
          <w:b/>
        </w:rPr>
        <w:t>2</w:t>
      </w:r>
      <w:r w:rsidRPr="00072B73">
        <w:rPr>
          <w:rFonts w:cs="Times"/>
          <w:b/>
        </w:rPr>
        <w:t>.</w:t>
      </w:r>
      <w:r w:rsidRPr="00072B73">
        <w:rPr>
          <w:rFonts w:cs="Times"/>
        </w:rPr>
        <w:t xml:space="preserve"> </w:t>
      </w:r>
      <w:r>
        <w:rPr>
          <w:rFonts w:cs="Times"/>
        </w:rPr>
        <w:t>I</w:t>
      </w:r>
      <w:r w:rsidRPr="00072B73">
        <w:rPr>
          <w:rFonts w:cs="Times"/>
        </w:rPr>
        <w:t xml:space="preserve">nterprétez les résultats </w:t>
      </w:r>
      <w:r w:rsidRPr="00AC70B4">
        <w:rPr>
          <w:rFonts w:cs="Times"/>
          <w:u w:val="single"/>
        </w:rPr>
        <w:t>de l’histogramme de la figure 2</w:t>
      </w:r>
      <w:r w:rsidRPr="00072B73">
        <w:rPr>
          <w:rFonts w:cs="Times"/>
        </w:rPr>
        <w:t>. Que</w:t>
      </w:r>
      <w:r>
        <w:rPr>
          <w:rFonts w:cs="Times"/>
        </w:rPr>
        <w:t>lle hypothèse peut-on faire</w:t>
      </w:r>
      <w:r w:rsidRPr="00072B73">
        <w:rPr>
          <w:rFonts w:cs="Times"/>
        </w:rPr>
        <w:t xml:space="preserve"> sur</w:t>
      </w:r>
      <w:r>
        <w:rPr>
          <w:rFonts w:cs="Times"/>
        </w:rPr>
        <w:t xml:space="preserve"> CXCL12 et la matrice extracellulaire des muscles chez</w:t>
      </w:r>
      <w:r w:rsidRPr="00072B73">
        <w:rPr>
          <w:rFonts w:cs="Times"/>
        </w:rPr>
        <w:t xml:space="preserve"> les patients.</w:t>
      </w:r>
    </w:p>
    <w:p w14:paraId="559BD349" w14:textId="77777777" w:rsidR="00080348" w:rsidRPr="00072B73" w:rsidRDefault="00080348" w:rsidP="00080348">
      <w:pPr>
        <w:pBdr>
          <w:top w:val="single" w:sz="4" w:space="1" w:color="auto"/>
          <w:left w:val="single" w:sz="4" w:space="4" w:color="auto"/>
          <w:bottom w:val="single" w:sz="4" w:space="0" w:color="auto"/>
          <w:right w:val="single" w:sz="4" w:space="4" w:color="auto"/>
        </w:pBdr>
        <w:jc w:val="both"/>
        <w:rPr>
          <w:color w:val="FF0000"/>
        </w:rPr>
      </w:pPr>
    </w:p>
    <w:p w14:paraId="56058468" w14:textId="77777777" w:rsidR="00080348" w:rsidRDefault="00080348" w:rsidP="00080348">
      <w:pPr>
        <w:pBdr>
          <w:top w:val="single" w:sz="4" w:space="1" w:color="auto"/>
          <w:left w:val="single" w:sz="4" w:space="4" w:color="auto"/>
          <w:bottom w:val="single" w:sz="4" w:space="0" w:color="auto"/>
          <w:right w:val="single" w:sz="4" w:space="4" w:color="auto"/>
        </w:pBdr>
        <w:jc w:val="both"/>
        <w:rPr>
          <w:color w:val="FF0000"/>
        </w:rPr>
      </w:pPr>
      <w:r>
        <w:rPr>
          <w:color w:val="FF0000"/>
        </w:rPr>
        <w:t xml:space="preserve">Chez les patients, on a une quantité significativement accrue de CXCL12 extracellulaire par rapport aux contrôles. Cette </w:t>
      </w:r>
      <w:proofErr w:type="spellStart"/>
      <w:r>
        <w:rPr>
          <w:color w:val="FF0000"/>
        </w:rPr>
        <w:t>chimiokine</w:t>
      </w:r>
      <w:proofErr w:type="spellEnd"/>
      <w:r>
        <w:rPr>
          <w:color w:val="FF0000"/>
        </w:rPr>
        <w:t xml:space="preserve"> est sécrétée en excès par les </w:t>
      </w:r>
      <w:proofErr w:type="spellStart"/>
      <w:r>
        <w:rPr>
          <w:color w:val="FF0000"/>
        </w:rPr>
        <w:t>myoblastes</w:t>
      </w:r>
      <w:proofErr w:type="spellEnd"/>
      <w:r>
        <w:rPr>
          <w:color w:val="FF0000"/>
        </w:rPr>
        <w:t xml:space="preserve"> et se retrouve accumulée dans la matrice extracellulaire musculaire des patients, en région </w:t>
      </w:r>
      <w:proofErr w:type="spellStart"/>
      <w:r>
        <w:rPr>
          <w:color w:val="FF0000"/>
        </w:rPr>
        <w:t>péricellulaire</w:t>
      </w:r>
      <w:proofErr w:type="spellEnd"/>
      <w:r>
        <w:rPr>
          <w:color w:val="FF0000"/>
        </w:rPr>
        <w:t xml:space="preserve"> des myocytes (</w:t>
      </w:r>
      <w:proofErr w:type="spellStart"/>
      <w:r>
        <w:rPr>
          <w:color w:val="FF0000"/>
        </w:rPr>
        <w:t>cf</w:t>
      </w:r>
      <w:proofErr w:type="spellEnd"/>
      <w:r>
        <w:rPr>
          <w:color w:val="FF0000"/>
        </w:rPr>
        <w:t xml:space="preserve"> immunofluorescences).</w:t>
      </w:r>
    </w:p>
    <w:p w14:paraId="00FDE907" w14:textId="77777777" w:rsidR="00080348" w:rsidRDefault="00080348" w:rsidP="00080348">
      <w:pPr>
        <w:pBdr>
          <w:top w:val="single" w:sz="4" w:space="1" w:color="auto"/>
          <w:left w:val="single" w:sz="4" w:space="4" w:color="auto"/>
          <w:bottom w:val="single" w:sz="4" w:space="0" w:color="auto"/>
          <w:right w:val="single" w:sz="4" w:space="4" w:color="auto"/>
        </w:pBdr>
        <w:jc w:val="both"/>
        <w:rPr>
          <w:color w:val="FF0000"/>
        </w:rPr>
      </w:pPr>
    </w:p>
    <w:p w14:paraId="09D10651" w14:textId="77777777" w:rsidR="00080348" w:rsidRDefault="00080348" w:rsidP="00080348">
      <w:pPr>
        <w:jc w:val="both"/>
        <w:rPr>
          <w:rFonts w:cs="Times"/>
        </w:rPr>
      </w:pPr>
      <w:r>
        <w:rPr>
          <w:rFonts w:cs="Times"/>
        </w:rPr>
        <w:t xml:space="preserve">Les chercheurs ont ensuite généré des milieux de culture conditionnés, c’est-à-dire des milieux dans lesquels des </w:t>
      </w:r>
      <w:proofErr w:type="spellStart"/>
      <w:r>
        <w:rPr>
          <w:rFonts w:cs="Times"/>
        </w:rPr>
        <w:t>myoblastes</w:t>
      </w:r>
      <w:proofErr w:type="spellEnd"/>
      <w:r>
        <w:rPr>
          <w:rFonts w:cs="Times"/>
        </w:rPr>
        <w:t xml:space="preserve"> d’individus sains ou atteints de FSFD ont été cultivés. Ces milieux ont été récupérés (sans </w:t>
      </w:r>
      <w:proofErr w:type="spellStart"/>
      <w:r>
        <w:rPr>
          <w:rFonts w:cs="Times"/>
        </w:rPr>
        <w:t>myoblaste</w:t>
      </w:r>
      <w:proofErr w:type="spellEnd"/>
      <w:r>
        <w:rPr>
          <w:rFonts w:cs="Times"/>
        </w:rPr>
        <w:t xml:space="preserve">) et utilisés pour cultiver et faire migrer des cellules </w:t>
      </w:r>
      <w:r w:rsidRPr="00072B73">
        <w:rPr>
          <w:rFonts w:cs="Times"/>
        </w:rPr>
        <w:t>souches mésenchyma</w:t>
      </w:r>
      <w:r>
        <w:rPr>
          <w:rFonts w:cs="Times"/>
        </w:rPr>
        <w:t>teus</w:t>
      </w:r>
      <w:r w:rsidRPr="00072B73">
        <w:rPr>
          <w:rFonts w:cs="Times"/>
        </w:rPr>
        <w:t xml:space="preserve">es </w:t>
      </w:r>
      <w:r>
        <w:rPr>
          <w:rFonts w:cs="Times"/>
        </w:rPr>
        <w:t>(</w:t>
      </w:r>
      <w:proofErr w:type="spellStart"/>
      <w:r>
        <w:rPr>
          <w:rFonts w:cs="Times"/>
        </w:rPr>
        <w:t>MSCs</w:t>
      </w:r>
      <w:proofErr w:type="spellEnd"/>
      <w:r>
        <w:rPr>
          <w:rFonts w:cs="Times"/>
        </w:rPr>
        <w:t>) saines.</w:t>
      </w:r>
    </w:p>
    <w:p w14:paraId="32EC0697" w14:textId="77777777" w:rsidR="00080348" w:rsidRDefault="00080348" w:rsidP="00080348">
      <w:pPr>
        <w:ind w:firstLine="708"/>
        <w:rPr>
          <w:b/>
          <w:noProof/>
          <w:sz w:val="20"/>
          <w:szCs w:val="20"/>
        </w:rPr>
      </w:pPr>
      <w:r>
        <w:rPr>
          <w:b/>
          <w:noProof/>
          <w:sz w:val="20"/>
          <w:szCs w:val="20"/>
        </w:rPr>
        <w:drawing>
          <wp:inline distT="0" distB="0" distL="0" distR="0" wp14:anchorId="36C4D326" wp14:editId="37E519B2">
            <wp:extent cx="3840920" cy="1769204"/>
            <wp:effectExtent l="0" t="0" r="0" b="8890"/>
            <wp:docPr id="7" name="Image 7" descr="exam%20S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20S1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5170" cy="1771162"/>
                    </a:xfrm>
                    <a:prstGeom prst="rect">
                      <a:avLst/>
                    </a:prstGeom>
                    <a:noFill/>
                    <a:ln>
                      <a:noFill/>
                    </a:ln>
                  </pic:spPr>
                </pic:pic>
              </a:graphicData>
            </a:graphic>
          </wp:inline>
        </w:drawing>
      </w:r>
    </w:p>
    <w:p w14:paraId="7F9AB543" w14:textId="2BED9B20" w:rsidR="00080348" w:rsidRPr="00412AE4" w:rsidRDefault="00080348" w:rsidP="00412AE4">
      <w:pPr>
        <w:widowControl w:val="0"/>
        <w:autoSpaceDE w:val="0"/>
        <w:autoSpaceDN w:val="0"/>
        <w:adjustRightInd w:val="0"/>
        <w:rPr>
          <w:sz w:val="20"/>
          <w:szCs w:val="20"/>
        </w:rPr>
      </w:pPr>
      <w:r w:rsidRPr="00072B73">
        <w:rPr>
          <w:b/>
          <w:sz w:val="20"/>
          <w:szCs w:val="20"/>
        </w:rPr>
        <w:t xml:space="preserve">Figure </w:t>
      </w:r>
      <w:r>
        <w:rPr>
          <w:b/>
          <w:sz w:val="20"/>
          <w:szCs w:val="20"/>
        </w:rPr>
        <w:t>3</w:t>
      </w:r>
      <w:r w:rsidRPr="00072B73">
        <w:rPr>
          <w:sz w:val="20"/>
          <w:szCs w:val="20"/>
        </w:rPr>
        <w:t xml:space="preserve"> : </w:t>
      </w:r>
      <w:r>
        <w:rPr>
          <w:sz w:val="20"/>
          <w:szCs w:val="20"/>
        </w:rPr>
        <w:t xml:space="preserve">Analyse de la migration des cellules souches </w:t>
      </w:r>
      <w:proofErr w:type="spellStart"/>
      <w:r>
        <w:rPr>
          <w:sz w:val="20"/>
          <w:szCs w:val="20"/>
        </w:rPr>
        <w:t>MSCs</w:t>
      </w:r>
      <w:proofErr w:type="spellEnd"/>
      <w:r>
        <w:rPr>
          <w:sz w:val="20"/>
          <w:szCs w:val="20"/>
        </w:rPr>
        <w:t xml:space="preserve"> cultivées dans 4 milieux différents :</w:t>
      </w:r>
      <w:r w:rsidR="00412AE4">
        <w:rPr>
          <w:sz w:val="20"/>
          <w:szCs w:val="20"/>
        </w:rPr>
        <w:br/>
      </w:r>
      <w:r>
        <w:rPr>
          <w:sz w:val="20"/>
          <w:szCs w:val="20"/>
        </w:rPr>
        <w:t>- le milieu contrôle, non conditionné (rose foncé).</w:t>
      </w:r>
      <w:r w:rsidR="00412AE4">
        <w:rPr>
          <w:sz w:val="20"/>
          <w:szCs w:val="20"/>
        </w:rPr>
        <w:br/>
      </w:r>
      <w:r>
        <w:rPr>
          <w:sz w:val="20"/>
          <w:szCs w:val="20"/>
        </w:rPr>
        <w:t xml:space="preserve">- le milieu contrôle, non conditionné, dans lequel on a ajouté de la protéine CXCL12 </w:t>
      </w:r>
      <w:r w:rsidRPr="00072B73">
        <w:rPr>
          <w:sz w:val="20"/>
          <w:szCs w:val="20"/>
        </w:rPr>
        <w:t>(</w:t>
      </w:r>
      <w:r>
        <w:rPr>
          <w:sz w:val="20"/>
          <w:szCs w:val="20"/>
        </w:rPr>
        <w:t>rose clair).</w:t>
      </w:r>
      <w:r w:rsidR="00412AE4">
        <w:rPr>
          <w:sz w:val="20"/>
          <w:szCs w:val="20"/>
        </w:rPr>
        <w:br/>
      </w:r>
      <w:r>
        <w:rPr>
          <w:sz w:val="20"/>
          <w:szCs w:val="20"/>
        </w:rPr>
        <w:t xml:space="preserve">- le milieu conditionné témoin, dans lequel des </w:t>
      </w:r>
      <w:proofErr w:type="spellStart"/>
      <w:r>
        <w:rPr>
          <w:sz w:val="20"/>
          <w:szCs w:val="20"/>
        </w:rPr>
        <w:t>myoblastes</w:t>
      </w:r>
      <w:proofErr w:type="spellEnd"/>
      <w:r>
        <w:rPr>
          <w:sz w:val="20"/>
          <w:szCs w:val="20"/>
        </w:rPr>
        <w:t xml:space="preserve"> de témoins ont été préalablement cultivés (blanc).</w:t>
      </w:r>
      <w:r w:rsidR="00412AE4">
        <w:rPr>
          <w:sz w:val="20"/>
          <w:szCs w:val="20"/>
        </w:rPr>
        <w:br/>
      </w:r>
      <w:r>
        <w:rPr>
          <w:sz w:val="20"/>
          <w:szCs w:val="20"/>
        </w:rPr>
        <w:t xml:space="preserve">- le milieu conditionné </w:t>
      </w:r>
      <w:r w:rsidRPr="00072B73">
        <w:rPr>
          <w:sz w:val="20"/>
          <w:szCs w:val="20"/>
        </w:rPr>
        <w:t>FSHD</w:t>
      </w:r>
      <w:r>
        <w:rPr>
          <w:sz w:val="20"/>
          <w:szCs w:val="20"/>
        </w:rPr>
        <w:t xml:space="preserve">, dans lequel des </w:t>
      </w:r>
      <w:proofErr w:type="spellStart"/>
      <w:r>
        <w:rPr>
          <w:sz w:val="20"/>
          <w:szCs w:val="20"/>
        </w:rPr>
        <w:t>myoblastes</w:t>
      </w:r>
      <w:proofErr w:type="spellEnd"/>
      <w:r>
        <w:rPr>
          <w:sz w:val="20"/>
          <w:szCs w:val="20"/>
        </w:rPr>
        <w:t xml:space="preserve"> de patients ont été préalablement cultivés (gris)</w:t>
      </w:r>
      <w:r w:rsidRPr="00072B73">
        <w:rPr>
          <w:sz w:val="20"/>
          <w:szCs w:val="20"/>
        </w:rPr>
        <w:t xml:space="preserve">. </w:t>
      </w:r>
      <w:r w:rsidR="00412AE4">
        <w:rPr>
          <w:sz w:val="20"/>
          <w:szCs w:val="20"/>
        </w:rPr>
        <w:br/>
      </w:r>
      <w:r>
        <w:rPr>
          <w:sz w:val="20"/>
          <w:szCs w:val="20"/>
        </w:rPr>
        <w:t>Les conditions, où un inhibiteur spécifique de CXCL12 a été ajouté au milieu, sont indiquées (</w:t>
      </w:r>
      <w:proofErr w:type="spellStart"/>
      <w:r>
        <w:rPr>
          <w:sz w:val="20"/>
          <w:szCs w:val="20"/>
        </w:rPr>
        <w:t>inh</w:t>
      </w:r>
      <w:proofErr w:type="spellEnd"/>
      <w:r>
        <w:rPr>
          <w:sz w:val="20"/>
          <w:szCs w:val="20"/>
        </w:rPr>
        <w:t xml:space="preserve"> +). L</w:t>
      </w:r>
      <w:r w:rsidRPr="00072B73">
        <w:rPr>
          <w:sz w:val="20"/>
          <w:szCs w:val="20"/>
        </w:rPr>
        <w:t>’histogramme</w:t>
      </w:r>
      <w:r>
        <w:rPr>
          <w:sz w:val="20"/>
          <w:szCs w:val="20"/>
        </w:rPr>
        <w:t xml:space="preserve"> correspond aux % de cellules </w:t>
      </w:r>
      <w:proofErr w:type="spellStart"/>
      <w:r>
        <w:rPr>
          <w:sz w:val="20"/>
          <w:szCs w:val="20"/>
        </w:rPr>
        <w:t>MSCs</w:t>
      </w:r>
      <w:proofErr w:type="spellEnd"/>
      <w:r>
        <w:rPr>
          <w:sz w:val="20"/>
          <w:szCs w:val="20"/>
        </w:rPr>
        <w:t xml:space="preserve"> en migration</w:t>
      </w:r>
      <w:r w:rsidRPr="00072B73">
        <w:rPr>
          <w:sz w:val="20"/>
          <w:szCs w:val="20"/>
        </w:rPr>
        <w:t xml:space="preserve"> (</w:t>
      </w:r>
      <w:r w:rsidRPr="00EC2F52">
        <w:rPr>
          <w:rFonts w:cs="Times"/>
          <w:sz w:val="20"/>
          <w:szCs w:val="20"/>
        </w:rPr>
        <w:t xml:space="preserve">moyenne ± SD, </w:t>
      </w:r>
      <w:r>
        <w:rPr>
          <w:rFonts w:cs="Times"/>
          <w:sz w:val="20"/>
          <w:szCs w:val="20"/>
        </w:rPr>
        <w:t>*p &lt; 0.05, ****p &lt; 0.0001).</w:t>
      </w:r>
    </w:p>
    <w:p w14:paraId="6D28C82B" w14:textId="77777777" w:rsidR="00080348" w:rsidRPr="00072B73" w:rsidRDefault="00080348" w:rsidP="00080348">
      <w:pPr>
        <w:widowControl w:val="0"/>
        <w:autoSpaceDE w:val="0"/>
        <w:autoSpaceDN w:val="0"/>
        <w:adjustRightInd w:val="0"/>
        <w:jc w:val="both"/>
        <w:rPr>
          <w:color w:val="FF0000"/>
        </w:rPr>
      </w:pPr>
      <w:r>
        <w:rPr>
          <w:rFonts w:cs="Times"/>
          <w:b/>
        </w:rPr>
        <w:t>B-</w:t>
      </w:r>
      <w:r w:rsidRPr="00072B73">
        <w:rPr>
          <w:rFonts w:cs="Times"/>
          <w:b/>
        </w:rPr>
        <w:t>Q</w:t>
      </w:r>
      <w:r>
        <w:rPr>
          <w:rFonts w:cs="Times"/>
          <w:b/>
        </w:rPr>
        <w:t>3</w:t>
      </w:r>
      <w:r w:rsidRPr="00072B73">
        <w:rPr>
          <w:rFonts w:cs="Times"/>
          <w:b/>
        </w:rPr>
        <w:t>.</w:t>
      </w:r>
      <w:r w:rsidRPr="00072B73">
        <w:rPr>
          <w:rFonts w:cs="Times"/>
        </w:rPr>
        <w:t xml:space="preserve"> </w:t>
      </w:r>
      <w:r>
        <w:rPr>
          <w:rFonts w:cs="Times"/>
        </w:rPr>
        <w:t>I</w:t>
      </w:r>
      <w:r w:rsidRPr="00072B73">
        <w:rPr>
          <w:rFonts w:cs="Times"/>
        </w:rPr>
        <w:t>nterprétez les résultats de la figure</w:t>
      </w:r>
      <w:r>
        <w:rPr>
          <w:rFonts w:cs="Times"/>
        </w:rPr>
        <w:t xml:space="preserve"> 3</w:t>
      </w:r>
      <w:r w:rsidRPr="00072B73">
        <w:rPr>
          <w:rFonts w:cs="Times"/>
        </w:rPr>
        <w:t>. Que</w:t>
      </w:r>
      <w:r>
        <w:rPr>
          <w:rFonts w:cs="Times"/>
        </w:rPr>
        <w:t>lle hypothèse peut-on faire</w:t>
      </w:r>
      <w:r w:rsidRPr="00072B73">
        <w:rPr>
          <w:rFonts w:cs="Times"/>
        </w:rPr>
        <w:t xml:space="preserve"> sur </w:t>
      </w:r>
      <w:r>
        <w:rPr>
          <w:rFonts w:cs="Times"/>
        </w:rPr>
        <w:t xml:space="preserve">la migration des cellules souches </w:t>
      </w:r>
      <w:proofErr w:type="spellStart"/>
      <w:r>
        <w:rPr>
          <w:rFonts w:cs="Times"/>
        </w:rPr>
        <w:t>MSCs</w:t>
      </w:r>
      <w:proofErr w:type="spellEnd"/>
      <w:r>
        <w:rPr>
          <w:rFonts w:cs="Times"/>
        </w:rPr>
        <w:t xml:space="preserve"> et de la </w:t>
      </w:r>
      <w:proofErr w:type="spellStart"/>
      <w:r>
        <w:rPr>
          <w:rFonts w:cs="Times"/>
        </w:rPr>
        <w:t>chimiokine</w:t>
      </w:r>
      <w:proofErr w:type="spellEnd"/>
      <w:r>
        <w:rPr>
          <w:rFonts w:cs="Times"/>
        </w:rPr>
        <w:t xml:space="preserve"> CXCL12 chez </w:t>
      </w:r>
      <w:r w:rsidRPr="00072B73">
        <w:rPr>
          <w:rFonts w:cs="Times"/>
        </w:rPr>
        <w:t>les patients.</w:t>
      </w:r>
    </w:p>
    <w:p w14:paraId="50940B23" w14:textId="77777777" w:rsidR="00080348" w:rsidRPr="00072B73" w:rsidRDefault="00080348" w:rsidP="00080348">
      <w:pPr>
        <w:pBdr>
          <w:top w:val="single" w:sz="4" w:space="1" w:color="auto"/>
          <w:left w:val="single" w:sz="4" w:space="4" w:color="auto"/>
          <w:bottom w:val="single" w:sz="4" w:space="0" w:color="auto"/>
          <w:right w:val="single" w:sz="4" w:space="4" w:color="auto"/>
        </w:pBdr>
        <w:jc w:val="both"/>
        <w:rPr>
          <w:color w:val="FF0000"/>
        </w:rPr>
      </w:pPr>
    </w:p>
    <w:p w14:paraId="66B467D7" w14:textId="19239786" w:rsidR="00080348" w:rsidRDefault="00080348" w:rsidP="00080348">
      <w:pPr>
        <w:pBdr>
          <w:top w:val="single" w:sz="4" w:space="1" w:color="auto"/>
          <w:left w:val="single" w:sz="4" w:space="4" w:color="auto"/>
          <w:bottom w:val="single" w:sz="4" w:space="0" w:color="auto"/>
          <w:right w:val="single" w:sz="4" w:space="4" w:color="auto"/>
        </w:pBdr>
        <w:jc w:val="both"/>
        <w:rPr>
          <w:color w:val="FF0000"/>
        </w:rPr>
      </w:pPr>
      <w:r>
        <w:rPr>
          <w:color w:val="FF0000"/>
        </w:rPr>
        <w:t xml:space="preserve">Si on compare les milieux contrôle avec ou sans ajout de la protéine CXCL12 (2 premières conditions), on voit que CXCL12 stimule significativement la migration des </w:t>
      </w:r>
      <w:proofErr w:type="spellStart"/>
      <w:r>
        <w:rPr>
          <w:color w:val="FF0000"/>
        </w:rPr>
        <w:t>MSCs</w:t>
      </w:r>
      <w:proofErr w:type="spellEnd"/>
      <w:r>
        <w:rPr>
          <w:color w:val="FF0000"/>
        </w:rPr>
        <w:t>.</w:t>
      </w:r>
    </w:p>
    <w:p w14:paraId="5BA8B4D6" w14:textId="5564DA9D" w:rsidR="00080348" w:rsidRDefault="00080348" w:rsidP="00080348">
      <w:pPr>
        <w:pBdr>
          <w:top w:val="single" w:sz="4" w:space="1" w:color="auto"/>
          <w:left w:val="single" w:sz="4" w:space="4" w:color="auto"/>
          <w:bottom w:val="single" w:sz="4" w:space="0" w:color="auto"/>
          <w:right w:val="single" w:sz="4" w:space="4" w:color="auto"/>
        </w:pBdr>
        <w:jc w:val="both"/>
        <w:rPr>
          <w:color w:val="FF0000"/>
        </w:rPr>
      </w:pPr>
      <w:r>
        <w:rPr>
          <w:color w:val="FF0000"/>
        </w:rPr>
        <w:t xml:space="preserve">Le milieu conditionné témoin stimule aussi la migration des </w:t>
      </w:r>
      <w:proofErr w:type="spellStart"/>
      <w:r>
        <w:rPr>
          <w:color w:val="FF0000"/>
        </w:rPr>
        <w:t>MSCs</w:t>
      </w:r>
      <w:proofErr w:type="spellEnd"/>
      <w:r>
        <w:rPr>
          <w:color w:val="FF0000"/>
        </w:rPr>
        <w:t xml:space="preserve"> (condition 3 par rapport à 2). Comme cet effet est diminué en présence de l’inhibiteur de CXCL12 (condition 4 versus 3), ceci indique que cette protéine (sécrétée par les </w:t>
      </w:r>
      <w:proofErr w:type="spellStart"/>
      <w:r>
        <w:rPr>
          <w:color w:val="FF0000"/>
        </w:rPr>
        <w:t>myoblastes</w:t>
      </w:r>
      <w:proofErr w:type="spellEnd"/>
      <w:r>
        <w:rPr>
          <w:color w:val="FF0000"/>
        </w:rPr>
        <w:t xml:space="preserve"> sains dans le milieu) stimule la migration des </w:t>
      </w:r>
      <w:proofErr w:type="spellStart"/>
      <w:r>
        <w:rPr>
          <w:color w:val="FF0000"/>
        </w:rPr>
        <w:t>MSCs</w:t>
      </w:r>
      <w:proofErr w:type="spellEnd"/>
      <w:r>
        <w:rPr>
          <w:color w:val="FF0000"/>
        </w:rPr>
        <w:t>.</w:t>
      </w:r>
    </w:p>
    <w:p w14:paraId="722E6F0C" w14:textId="77777777" w:rsidR="00080348" w:rsidRDefault="00080348" w:rsidP="00080348">
      <w:pPr>
        <w:pBdr>
          <w:top w:val="single" w:sz="4" w:space="1" w:color="auto"/>
          <w:left w:val="single" w:sz="4" w:space="4" w:color="auto"/>
          <w:bottom w:val="single" w:sz="4" w:space="0" w:color="auto"/>
          <w:right w:val="single" w:sz="4" w:space="4" w:color="auto"/>
        </w:pBdr>
        <w:jc w:val="both"/>
        <w:rPr>
          <w:color w:val="FF0000"/>
        </w:rPr>
      </w:pPr>
      <w:r>
        <w:rPr>
          <w:color w:val="FF0000"/>
        </w:rPr>
        <w:t xml:space="preserve">Le milieu conditionné FSHD stimule de façon encore plus prononcée la migration des </w:t>
      </w:r>
      <w:proofErr w:type="spellStart"/>
      <w:r>
        <w:rPr>
          <w:color w:val="FF0000"/>
        </w:rPr>
        <w:t>MSCs</w:t>
      </w:r>
      <w:proofErr w:type="spellEnd"/>
      <w:r>
        <w:rPr>
          <w:color w:val="FF0000"/>
        </w:rPr>
        <w:t xml:space="preserve"> (condition 5 par rapport à 3). L’utilisation de l’inhibiteur (condition 6) montre que l’effet est aussi dû à CXCL12 (statiquement très significatif).</w:t>
      </w:r>
    </w:p>
    <w:p w14:paraId="3C49867D" w14:textId="0578A508" w:rsidR="00080348" w:rsidRDefault="00080348" w:rsidP="00080348">
      <w:pPr>
        <w:pBdr>
          <w:top w:val="single" w:sz="4" w:space="1" w:color="auto"/>
          <w:left w:val="single" w:sz="4" w:space="4" w:color="auto"/>
          <w:bottom w:val="single" w:sz="4" w:space="0" w:color="auto"/>
          <w:right w:val="single" w:sz="4" w:space="4" w:color="auto"/>
        </w:pBdr>
        <w:jc w:val="both"/>
        <w:rPr>
          <w:color w:val="FF0000"/>
        </w:rPr>
      </w:pPr>
      <w:r>
        <w:rPr>
          <w:color w:val="FF0000"/>
        </w:rPr>
        <w:t xml:space="preserve">Comme, on a vu en Fig. 2 que les </w:t>
      </w:r>
      <w:proofErr w:type="spellStart"/>
      <w:r>
        <w:rPr>
          <w:color w:val="FF0000"/>
        </w:rPr>
        <w:t>myoblastes</w:t>
      </w:r>
      <w:proofErr w:type="spellEnd"/>
      <w:r>
        <w:rPr>
          <w:color w:val="FF0000"/>
        </w:rPr>
        <w:t xml:space="preserve"> FSHD produisent plus de CXCL12 que les </w:t>
      </w:r>
      <w:proofErr w:type="spellStart"/>
      <w:r>
        <w:rPr>
          <w:color w:val="FF0000"/>
        </w:rPr>
        <w:t>myoblastes</w:t>
      </w:r>
      <w:proofErr w:type="spellEnd"/>
      <w:r>
        <w:rPr>
          <w:color w:val="FF0000"/>
        </w:rPr>
        <w:t xml:space="preserve"> sains, ceci explique la migration accrue des </w:t>
      </w:r>
      <w:proofErr w:type="spellStart"/>
      <w:r>
        <w:rPr>
          <w:color w:val="FF0000"/>
        </w:rPr>
        <w:t>MSCs</w:t>
      </w:r>
      <w:proofErr w:type="spellEnd"/>
      <w:r>
        <w:rPr>
          <w:color w:val="FF0000"/>
        </w:rPr>
        <w:t xml:space="preserve"> en condition pathologique.</w:t>
      </w:r>
    </w:p>
    <w:p w14:paraId="6BB944F8" w14:textId="77777777" w:rsidR="00080348" w:rsidRDefault="00080348" w:rsidP="00080348">
      <w:pPr>
        <w:pBdr>
          <w:top w:val="single" w:sz="4" w:space="1" w:color="auto"/>
          <w:left w:val="single" w:sz="4" w:space="4" w:color="auto"/>
          <w:bottom w:val="single" w:sz="4" w:space="0" w:color="auto"/>
          <w:right w:val="single" w:sz="4" w:space="4" w:color="auto"/>
        </w:pBdr>
        <w:jc w:val="both"/>
        <w:rPr>
          <w:color w:val="FF0000"/>
        </w:rPr>
      </w:pPr>
      <w:r>
        <w:rPr>
          <w:color w:val="FF0000"/>
        </w:rPr>
        <w:t xml:space="preserve">Chez les patients FSHD, on peut faire l’hypothèse que les </w:t>
      </w:r>
      <w:proofErr w:type="spellStart"/>
      <w:r>
        <w:rPr>
          <w:color w:val="FF0000"/>
        </w:rPr>
        <w:t>myoblastes</w:t>
      </w:r>
      <w:proofErr w:type="spellEnd"/>
      <w:r>
        <w:rPr>
          <w:color w:val="FF0000"/>
        </w:rPr>
        <w:t xml:space="preserve"> sécrètent plus de </w:t>
      </w:r>
      <w:proofErr w:type="spellStart"/>
      <w:r>
        <w:rPr>
          <w:color w:val="FF0000"/>
        </w:rPr>
        <w:t>chimiokines</w:t>
      </w:r>
      <w:proofErr w:type="spellEnd"/>
      <w:r>
        <w:rPr>
          <w:color w:val="FF0000"/>
        </w:rPr>
        <w:t xml:space="preserve"> CXCL12 dans la matrice extracellulaire des muscles, ce qui induit un recrutement accru au niveau de ce tissu des cellules souches mésenchymateuses (</w:t>
      </w:r>
      <w:proofErr w:type="spellStart"/>
      <w:r>
        <w:rPr>
          <w:color w:val="FF0000"/>
        </w:rPr>
        <w:t>MSCs</w:t>
      </w:r>
      <w:proofErr w:type="spellEnd"/>
      <w:r>
        <w:rPr>
          <w:color w:val="FF0000"/>
        </w:rPr>
        <w:t xml:space="preserve"> provenant de la moelle osseuse).</w:t>
      </w:r>
    </w:p>
    <w:p w14:paraId="267FF9A2" w14:textId="77777777" w:rsidR="00080348" w:rsidRPr="00072B73" w:rsidRDefault="00080348" w:rsidP="00080348">
      <w:pPr>
        <w:pBdr>
          <w:top w:val="single" w:sz="4" w:space="1" w:color="auto"/>
          <w:left w:val="single" w:sz="4" w:space="4" w:color="auto"/>
          <w:bottom w:val="single" w:sz="4" w:space="0" w:color="auto"/>
          <w:right w:val="single" w:sz="4" w:space="4" w:color="auto"/>
        </w:pBdr>
        <w:jc w:val="both"/>
        <w:rPr>
          <w:color w:val="FF0000"/>
        </w:rPr>
      </w:pPr>
    </w:p>
    <w:p w14:paraId="731BA25B" w14:textId="77777777" w:rsidR="00080348" w:rsidRDefault="00080348" w:rsidP="00080348">
      <w:pPr>
        <w:jc w:val="both"/>
        <w:rPr>
          <w:rFonts w:cs="Times"/>
        </w:rPr>
      </w:pPr>
      <w:r>
        <w:rPr>
          <w:rFonts w:cs="Times"/>
        </w:rPr>
        <w:t xml:space="preserve">La progression de la FSHD est associée à une inflammation musculaire progressive et le remplacement des </w:t>
      </w:r>
      <w:proofErr w:type="spellStart"/>
      <w:r>
        <w:rPr>
          <w:rFonts w:cs="Times"/>
        </w:rPr>
        <w:t>myotubes</w:t>
      </w:r>
      <w:proofErr w:type="spellEnd"/>
      <w:r>
        <w:rPr>
          <w:rFonts w:cs="Times"/>
        </w:rPr>
        <w:t xml:space="preserve"> par du tissu conjonctif </w:t>
      </w:r>
      <w:proofErr w:type="spellStart"/>
      <w:r>
        <w:rPr>
          <w:rFonts w:cs="Times"/>
        </w:rPr>
        <w:t>fibrotique</w:t>
      </w:r>
      <w:proofErr w:type="spellEnd"/>
      <w:r>
        <w:rPr>
          <w:rFonts w:cs="Times"/>
        </w:rPr>
        <w:t xml:space="preserve"> (riche en collagène III et en fibrilles de fibronectine).</w:t>
      </w:r>
      <w:r w:rsidRPr="00072B73">
        <w:rPr>
          <w:rFonts w:cs="Times"/>
        </w:rPr>
        <w:t xml:space="preserve"> </w:t>
      </w:r>
      <w:r>
        <w:rPr>
          <w:rFonts w:cs="Times"/>
        </w:rPr>
        <w:t>L</w:t>
      </w:r>
      <w:r w:rsidRPr="00072B73">
        <w:rPr>
          <w:rFonts w:cs="Times"/>
        </w:rPr>
        <w:t xml:space="preserve">es chercheurs </w:t>
      </w:r>
      <w:r>
        <w:rPr>
          <w:rFonts w:cs="Times"/>
        </w:rPr>
        <w:t>se sont donc concentrés</w:t>
      </w:r>
      <w:r w:rsidRPr="00072B73">
        <w:rPr>
          <w:rFonts w:cs="Times"/>
        </w:rPr>
        <w:t xml:space="preserve"> </w:t>
      </w:r>
      <w:r>
        <w:rPr>
          <w:rFonts w:cs="Times"/>
        </w:rPr>
        <w:t>sur ce remodelage pathologique de la matrice extracellulaire.</w:t>
      </w:r>
    </w:p>
    <w:p w14:paraId="09992F40" w14:textId="77777777" w:rsidR="00080348" w:rsidRDefault="00080348" w:rsidP="00080348">
      <w:r>
        <w:rPr>
          <w:noProof/>
        </w:rPr>
        <w:drawing>
          <wp:inline distT="0" distB="0" distL="0" distR="0" wp14:anchorId="6B1780AD" wp14:editId="7FB063D5">
            <wp:extent cx="5555420" cy="1962036"/>
            <wp:effectExtent l="0" t="0" r="7620" b="0"/>
            <wp:docPr id="5" name="Image 5" descr="exam%20S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20S1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5480" cy="1965589"/>
                    </a:xfrm>
                    <a:prstGeom prst="rect">
                      <a:avLst/>
                    </a:prstGeom>
                    <a:noFill/>
                    <a:ln>
                      <a:noFill/>
                    </a:ln>
                  </pic:spPr>
                </pic:pic>
              </a:graphicData>
            </a:graphic>
          </wp:inline>
        </w:drawing>
      </w:r>
    </w:p>
    <w:p w14:paraId="70BD7FE7" w14:textId="2CF0457A" w:rsidR="00080348" w:rsidRPr="00412AE4" w:rsidRDefault="00080348" w:rsidP="00412AE4">
      <w:pPr>
        <w:widowControl w:val="0"/>
        <w:autoSpaceDE w:val="0"/>
        <w:autoSpaceDN w:val="0"/>
        <w:adjustRightInd w:val="0"/>
        <w:spacing w:line="240" w:lineRule="auto"/>
        <w:rPr>
          <w:sz w:val="20"/>
          <w:szCs w:val="20"/>
        </w:rPr>
      </w:pPr>
      <w:r w:rsidRPr="00072B73">
        <w:rPr>
          <w:b/>
          <w:sz w:val="20"/>
          <w:szCs w:val="20"/>
        </w:rPr>
        <w:t xml:space="preserve">Figure </w:t>
      </w:r>
      <w:r>
        <w:rPr>
          <w:b/>
          <w:sz w:val="20"/>
          <w:szCs w:val="20"/>
        </w:rPr>
        <w:t>4</w:t>
      </w:r>
      <w:r w:rsidRPr="00072B73">
        <w:rPr>
          <w:sz w:val="20"/>
          <w:szCs w:val="20"/>
        </w:rPr>
        <w:t xml:space="preserve"> : </w:t>
      </w:r>
      <w:r>
        <w:rPr>
          <w:sz w:val="20"/>
          <w:szCs w:val="20"/>
        </w:rPr>
        <w:t xml:space="preserve">Immunofluorescences de cellules souches </w:t>
      </w:r>
      <w:proofErr w:type="spellStart"/>
      <w:r>
        <w:rPr>
          <w:sz w:val="20"/>
          <w:szCs w:val="20"/>
        </w:rPr>
        <w:t>MSCs</w:t>
      </w:r>
      <w:proofErr w:type="spellEnd"/>
      <w:r>
        <w:rPr>
          <w:sz w:val="20"/>
          <w:szCs w:val="20"/>
        </w:rPr>
        <w:t xml:space="preserve"> cultiv</w:t>
      </w:r>
      <w:r w:rsidR="00412AE4">
        <w:rPr>
          <w:sz w:val="20"/>
          <w:szCs w:val="20"/>
        </w:rPr>
        <w:t>ées dans 3 milieux différents :</w:t>
      </w:r>
      <w:r w:rsidR="00412AE4">
        <w:rPr>
          <w:sz w:val="20"/>
          <w:szCs w:val="20"/>
        </w:rPr>
        <w:br/>
      </w:r>
      <w:r>
        <w:rPr>
          <w:sz w:val="20"/>
          <w:szCs w:val="20"/>
        </w:rPr>
        <w:t>- le milieu contrôle, non conditionné (rose foncé).</w:t>
      </w:r>
      <w:r w:rsidR="00412AE4">
        <w:rPr>
          <w:sz w:val="20"/>
          <w:szCs w:val="20"/>
        </w:rPr>
        <w:br/>
      </w:r>
      <w:r>
        <w:rPr>
          <w:sz w:val="20"/>
          <w:szCs w:val="20"/>
        </w:rPr>
        <w:t xml:space="preserve">- le milieu conditionné témoin, dans lequel des </w:t>
      </w:r>
      <w:proofErr w:type="spellStart"/>
      <w:r>
        <w:rPr>
          <w:sz w:val="20"/>
          <w:szCs w:val="20"/>
        </w:rPr>
        <w:t>myoblastes</w:t>
      </w:r>
      <w:proofErr w:type="spellEnd"/>
      <w:r>
        <w:rPr>
          <w:sz w:val="20"/>
          <w:szCs w:val="20"/>
        </w:rPr>
        <w:t xml:space="preserve"> de témoins ont été préalablement cultivés (blanc).</w:t>
      </w:r>
      <w:r w:rsidR="00412AE4">
        <w:rPr>
          <w:sz w:val="20"/>
          <w:szCs w:val="20"/>
        </w:rPr>
        <w:br/>
      </w:r>
      <w:r>
        <w:rPr>
          <w:sz w:val="20"/>
          <w:szCs w:val="20"/>
        </w:rPr>
        <w:t xml:space="preserve">- le milieu conditionné </w:t>
      </w:r>
      <w:r w:rsidRPr="00072B73">
        <w:rPr>
          <w:sz w:val="20"/>
          <w:szCs w:val="20"/>
        </w:rPr>
        <w:t>FSHD</w:t>
      </w:r>
      <w:r>
        <w:rPr>
          <w:sz w:val="20"/>
          <w:szCs w:val="20"/>
        </w:rPr>
        <w:t xml:space="preserve">, dans lequel des </w:t>
      </w:r>
      <w:proofErr w:type="spellStart"/>
      <w:r>
        <w:rPr>
          <w:sz w:val="20"/>
          <w:szCs w:val="20"/>
        </w:rPr>
        <w:t>myoblastes</w:t>
      </w:r>
      <w:proofErr w:type="spellEnd"/>
      <w:r>
        <w:rPr>
          <w:sz w:val="20"/>
          <w:szCs w:val="20"/>
        </w:rPr>
        <w:t xml:space="preserve"> de patients ont été préalablement cultivés (gris).</w:t>
      </w:r>
      <w:r w:rsidR="00412AE4">
        <w:rPr>
          <w:sz w:val="20"/>
          <w:szCs w:val="20"/>
        </w:rPr>
        <w:br/>
      </w:r>
      <w:r>
        <w:rPr>
          <w:sz w:val="20"/>
          <w:szCs w:val="20"/>
        </w:rPr>
        <w:t>Dans les 3 cas, du TNF-alpha a été ajouté pour mimer une inflammation.</w:t>
      </w:r>
      <w:r w:rsidR="00412AE4">
        <w:rPr>
          <w:sz w:val="20"/>
          <w:szCs w:val="20"/>
        </w:rPr>
        <w:br/>
      </w:r>
      <w:r w:rsidRPr="00072B73">
        <w:rPr>
          <w:sz w:val="20"/>
          <w:szCs w:val="20"/>
        </w:rPr>
        <w:t xml:space="preserve">Les cellules </w:t>
      </w:r>
      <w:r>
        <w:rPr>
          <w:sz w:val="20"/>
          <w:szCs w:val="20"/>
        </w:rPr>
        <w:t xml:space="preserve">souches </w:t>
      </w:r>
      <w:proofErr w:type="spellStart"/>
      <w:r>
        <w:rPr>
          <w:sz w:val="20"/>
          <w:szCs w:val="20"/>
        </w:rPr>
        <w:t>MSCs</w:t>
      </w:r>
      <w:proofErr w:type="spellEnd"/>
      <w:r w:rsidRPr="00072B73">
        <w:rPr>
          <w:sz w:val="20"/>
          <w:szCs w:val="20"/>
        </w:rPr>
        <w:t xml:space="preserve"> ont été marquées avec un anticorps ant</w:t>
      </w:r>
      <w:r>
        <w:rPr>
          <w:sz w:val="20"/>
          <w:szCs w:val="20"/>
        </w:rPr>
        <w:t>i</w:t>
      </w:r>
      <w:r w:rsidRPr="00072B73">
        <w:rPr>
          <w:sz w:val="20"/>
          <w:szCs w:val="20"/>
        </w:rPr>
        <w:t>-</w:t>
      </w:r>
      <w:r>
        <w:rPr>
          <w:sz w:val="20"/>
          <w:szCs w:val="20"/>
        </w:rPr>
        <w:t>collagène III</w:t>
      </w:r>
      <w:r w:rsidRPr="00072B73">
        <w:rPr>
          <w:sz w:val="20"/>
          <w:szCs w:val="20"/>
        </w:rPr>
        <w:t xml:space="preserve"> et du DAPI (ADN/noyau). </w:t>
      </w:r>
      <w:r>
        <w:rPr>
          <w:rFonts w:cs="Times"/>
          <w:sz w:val="20"/>
          <w:szCs w:val="20"/>
        </w:rPr>
        <w:t>Les fibres de collagène dans la matrice extracellulaire sont indiquées par des flèches jaunes.</w:t>
      </w:r>
      <w:r w:rsidR="00412AE4">
        <w:rPr>
          <w:sz w:val="20"/>
          <w:szCs w:val="20"/>
        </w:rPr>
        <w:br/>
      </w:r>
      <w:r w:rsidRPr="00072B73">
        <w:rPr>
          <w:sz w:val="20"/>
          <w:szCs w:val="20"/>
        </w:rPr>
        <w:t xml:space="preserve">La quantification </w:t>
      </w:r>
      <w:r>
        <w:rPr>
          <w:sz w:val="20"/>
          <w:szCs w:val="20"/>
        </w:rPr>
        <w:t>de la fluorescence verte</w:t>
      </w:r>
      <w:r w:rsidRPr="00072B73">
        <w:rPr>
          <w:sz w:val="20"/>
          <w:szCs w:val="20"/>
        </w:rPr>
        <w:t xml:space="preserve"> </w:t>
      </w:r>
      <w:r>
        <w:rPr>
          <w:sz w:val="20"/>
          <w:szCs w:val="20"/>
        </w:rPr>
        <w:t xml:space="preserve">extracellulaire associée au Collagène III </w:t>
      </w:r>
      <w:r w:rsidRPr="00072B73">
        <w:rPr>
          <w:sz w:val="20"/>
          <w:szCs w:val="20"/>
        </w:rPr>
        <w:t>est indiquée dans l’histogramme (</w:t>
      </w:r>
      <w:r w:rsidRPr="00072B73">
        <w:rPr>
          <w:rFonts w:cs="Times"/>
          <w:sz w:val="20"/>
          <w:szCs w:val="20"/>
        </w:rPr>
        <w:t>moyenne ± SD, *p &lt; 0.05)</w:t>
      </w:r>
      <w:r>
        <w:rPr>
          <w:rFonts w:cs="Times"/>
          <w:sz w:val="20"/>
          <w:szCs w:val="20"/>
        </w:rPr>
        <w:t>.</w:t>
      </w:r>
    </w:p>
    <w:p w14:paraId="390477F2" w14:textId="77777777" w:rsidR="00080348" w:rsidRPr="00072B73" w:rsidRDefault="00080348" w:rsidP="00080348">
      <w:pPr>
        <w:widowControl w:val="0"/>
        <w:autoSpaceDE w:val="0"/>
        <w:autoSpaceDN w:val="0"/>
        <w:adjustRightInd w:val="0"/>
        <w:jc w:val="both"/>
        <w:rPr>
          <w:color w:val="FF0000"/>
        </w:rPr>
      </w:pPr>
      <w:r>
        <w:rPr>
          <w:rFonts w:cs="Times"/>
          <w:b/>
        </w:rPr>
        <w:t>B-</w:t>
      </w:r>
      <w:r w:rsidRPr="00072B73">
        <w:rPr>
          <w:rFonts w:cs="Times"/>
          <w:b/>
        </w:rPr>
        <w:t>Q</w:t>
      </w:r>
      <w:r>
        <w:rPr>
          <w:rFonts w:cs="Times"/>
          <w:b/>
        </w:rPr>
        <w:t>4</w:t>
      </w:r>
      <w:r w:rsidRPr="00072B73">
        <w:rPr>
          <w:rFonts w:cs="Times"/>
          <w:b/>
        </w:rPr>
        <w:t>.</w:t>
      </w:r>
      <w:r w:rsidRPr="00072B73">
        <w:rPr>
          <w:rFonts w:cs="Times"/>
        </w:rPr>
        <w:t xml:space="preserve"> </w:t>
      </w:r>
      <w:r>
        <w:rPr>
          <w:rFonts w:cs="Times"/>
        </w:rPr>
        <w:t>I</w:t>
      </w:r>
      <w:r w:rsidRPr="00072B73">
        <w:rPr>
          <w:rFonts w:cs="Times"/>
        </w:rPr>
        <w:t xml:space="preserve">nterprétez les résultats </w:t>
      </w:r>
      <w:r w:rsidRPr="00604C96">
        <w:rPr>
          <w:rFonts w:cs="Times"/>
          <w:u w:val="single"/>
        </w:rPr>
        <w:t xml:space="preserve">de l’histogramme de </w:t>
      </w:r>
      <w:r w:rsidRPr="00A128CE">
        <w:rPr>
          <w:rFonts w:cs="Times"/>
          <w:u w:val="single"/>
        </w:rPr>
        <w:t>la figure 4</w:t>
      </w:r>
      <w:r>
        <w:rPr>
          <w:rFonts w:cs="Times"/>
          <w:u w:val="single"/>
        </w:rPr>
        <w:t xml:space="preserve"> en faisant l’hypothèse que le collagène III présent à l’état de fibre dans la matrice extracellulaire est sécrété par les cellules </w:t>
      </w:r>
      <w:proofErr w:type="spellStart"/>
      <w:r>
        <w:rPr>
          <w:rFonts w:cs="Times"/>
          <w:u w:val="single"/>
        </w:rPr>
        <w:t>MSCs</w:t>
      </w:r>
      <w:proofErr w:type="spellEnd"/>
      <w:r>
        <w:rPr>
          <w:rFonts w:cs="Times"/>
          <w:u w:val="single"/>
        </w:rPr>
        <w:t>.</w:t>
      </w:r>
      <w:r w:rsidRPr="00072B73">
        <w:rPr>
          <w:rFonts w:cs="Times"/>
        </w:rPr>
        <w:t xml:space="preserve"> </w:t>
      </w:r>
      <w:r>
        <w:rPr>
          <w:rFonts w:cs="Times"/>
        </w:rPr>
        <w:t>Quelle hypothèse peut-on faire sur l’apparition de la fibrose chez les patients ?</w:t>
      </w:r>
    </w:p>
    <w:p w14:paraId="7B7A3E9A" w14:textId="77777777" w:rsidR="00080348" w:rsidRDefault="00080348" w:rsidP="00080348">
      <w:pPr>
        <w:pBdr>
          <w:top w:val="single" w:sz="4" w:space="1" w:color="auto"/>
          <w:left w:val="single" w:sz="4" w:space="4" w:color="auto"/>
          <w:bottom w:val="single" w:sz="4" w:space="0" w:color="auto"/>
          <w:right w:val="single" w:sz="4" w:space="4" w:color="auto"/>
        </w:pBdr>
        <w:jc w:val="both"/>
        <w:rPr>
          <w:color w:val="FF0000"/>
        </w:rPr>
      </w:pPr>
    </w:p>
    <w:p w14:paraId="1BC082EC" w14:textId="77777777" w:rsidR="00080348" w:rsidRDefault="00080348" w:rsidP="00080348">
      <w:pPr>
        <w:pBdr>
          <w:top w:val="single" w:sz="4" w:space="1" w:color="auto"/>
          <w:left w:val="single" w:sz="4" w:space="4" w:color="auto"/>
          <w:bottom w:val="single" w:sz="4" w:space="0" w:color="auto"/>
          <w:right w:val="single" w:sz="4" w:space="4" w:color="auto"/>
        </w:pBdr>
        <w:jc w:val="both"/>
        <w:rPr>
          <w:color w:val="FF0000"/>
        </w:rPr>
      </w:pPr>
      <w:r>
        <w:rPr>
          <w:color w:val="FF0000"/>
        </w:rPr>
        <w:t xml:space="preserve">Dans un environnement inflammatoire, les </w:t>
      </w:r>
      <w:proofErr w:type="spellStart"/>
      <w:r>
        <w:rPr>
          <w:color w:val="FF0000"/>
        </w:rPr>
        <w:t>MSCs</w:t>
      </w:r>
      <w:proofErr w:type="spellEnd"/>
      <w:r>
        <w:rPr>
          <w:color w:val="FF0000"/>
        </w:rPr>
        <w:t xml:space="preserve"> sécrètent peu de collagène (condition 1) même si on voit quelques fibres dans la matrice extracellulaire.</w:t>
      </w:r>
    </w:p>
    <w:p w14:paraId="436B5DA5" w14:textId="77777777" w:rsidR="00080348" w:rsidRDefault="00080348" w:rsidP="00080348">
      <w:pPr>
        <w:pBdr>
          <w:top w:val="single" w:sz="4" w:space="1" w:color="auto"/>
          <w:left w:val="single" w:sz="4" w:space="4" w:color="auto"/>
          <w:bottom w:val="single" w:sz="4" w:space="0" w:color="auto"/>
          <w:right w:val="single" w:sz="4" w:space="4" w:color="auto"/>
        </w:pBdr>
        <w:jc w:val="both"/>
        <w:rPr>
          <w:color w:val="FF0000"/>
        </w:rPr>
      </w:pPr>
    </w:p>
    <w:p w14:paraId="08F4487B" w14:textId="77777777" w:rsidR="00080348" w:rsidRPr="00072B73" w:rsidRDefault="00080348" w:rsidP="00080348">
      <w:pPr>
        <w:pBdr>
          <w:top w:val="single" w:sz="4" w:space="1" w:color="auto"/>
          <w:left w:val="single" w:sz="4" w:space="4" w:color="auto"/>
          <w:bottom w:val="single" w:sz="4" w:space="0" w:color="auto"/>
          <w:right w:val="single" w:sz="4" w:space="4" w:color="auto"/>
        </w:pBdr>
        <w:jc w:val="both"/>
        <w:rPr>
          <w:color w:val="FF0000"/>
        </w:rPr>
      </w:pPr>
      <w:r>
        <w:rPr>
          <w:color w:val="FF0000"/>
        </w:rPr>
        <w:t xml:space="preserve">Si on compare les conditions 1 et 2, les </w:t>
      </w:r>
      <w:proofErr w:type="spellStart"/>
      <w:r>
        <w:rPr>
          <w:color w:val="FF0000"/>
        </w:rPr>
        <w:t>MSCs</w:t>
      </w:r>
      <w:proofErr w:type="spellEnd"/>
      <w:r>
        <w:rPr>
          <w:color w:val="FF0000"/>
        </w:rPr>
        <w:t xml:space="preserve"> sécrètent plus de collagène que lorsqu’elles sont cultivées dans le milieu conditionné témoin. Elles sont sous l’influence d’un facteur de la matrice extracellulaire produite par les fibroblastes.</w:t>
      </w:r>
    </w:p>
    <w:p w14:paraId="1E8D3961" w14:textId="77777777" w:rsidR="00080348" w:rsidRDefault="00080348" w:rsidP="00080348">
      <w:pPr>
        <w:pBdr>
          <w:top w:val="single" w:sz="4" w:space="1" w:color="auto"/>
          <w:left w:val="single" w:sz="4" w:space="4" w:color="auto"/>
          <w:bottom w:val="single" w:sz="4" w:space="0" w:color="auto"/>
          <w:right w:val="single" w:sz="4" w:space="4" w:color="auto"/>
        </w:pBdr>
        <w:jc w:val="both"/>
        <w:rPr>
          <w:color w:val="FF0000"/>
        </w:rPr>
      </w:pPr>
    </w:p>
    <w:p w14:paraId="2ADEF589" w14:textId="77777777" w:rsidR="00080348" w:rsidRPr="00072B73" w:rsidRDefault="00080348" w:rsidP="00080348">
      <w:pPr>
        <w:pBdr>
          <w:top w:val="single" w:sz="4" w:space="1" w:color="auto"/>
          <w:left w:val="single" w:sz="4" w:space="4" w:color="auto"/>
          <w:bottom w:val="single" w:sz="4" w:space="0" w:color="auto"/>
          <w:right w:val="single" w:sz="4" w:space="4" w:color="auto"/>
        </w:pBdr>
        <w:jc w:val="both"/>
        <w:rPr>
          <w:color w:val="FF0000"/>
        </w:rPr>
      </w:pPr>
      <w:r>
        <w:rPr>
          <w:color w:val="FF0000"/>
        </w:rPr>
        <w:t xml:space="preserve">Enfin, si on compare les conditions 2 et 3, les </w:t>
      </w:r>
      <w:proofErr w:type="spellStart"/>
      <w:r>
        <w:rPr>
          <w:color w:val="FF0000"/>
        </w:rPr>
        <w:t>MSCs</w:t>
      </w:r>
      <w:proofErr w:type="spellEnd"/>
      <w:r>
        <w:rPr>
          <w:color w:val="FF0000"/>
        </w:rPr>
        <w:t xml:space="preserve"> sécrètent davantage de collagène lorsqu’elles sont cultivées dans le milieu conditionné FSHD que lorsqu’elles sont cultivées dans le milieu conditionné témoin. Le facteur inducteur est donc plus présent chez les patients.</w:t>
      </w:r>
    </w:p>
    <w:p w14:paraId="467E648E" w14:textId="77777777" w:rsidR="00080348" w:rsidRDefault="00080348" w:rsidP="00080348">
      <w:pPr>
        <w:pBdr>
          <w:top w:val="single" w:sz="4" w:space="1" w:color="auto"/>
          <w:left w:val="single" w:sz="4" w:space="4" w:color="auto"/>
          <w:bottom w:val="single" w:sz="4" w:space="0" w:color="auto"/>
          <w:right w:val="single" w:sz="4" w:space="4" w:color="auto"/>
        </w:pBdr>
        <w:jc w:val="both"/>
        <w:rPr>
          <w:color w:val="FF0000"/>
        </w:rPr>
      </w:pPr>
    </w:p>
    <w:p w14:paraId="34C8EF91" w14:textId="6397BE7E" w:rsidR="00080348" w:rsidRDefault="00080348" w:rsidP="00080348">
      <w:pPr>
        <w:pBdr>
          <w:top w:val="single" w:sz="4" w:space="1" w:color="auto"/>
          <w:left w:val="single" w:sz="4" w:space="4" w:color="auto"/>
          <w:bottom w:val="single" w:sz="4" w:space="0" w:color="auto"/>
          <w:right w:val="single" w:sz="4" w:space="4" w:color="auto"/>
        </w:pBdr>
        <w:jc w:val="both"/>
        <w:rPr>
          <w:color w:val="FF0000"/>
        </w:rPr>
      </w:pPr>
      <w:r>
        <w:rPr>
          <w:color w:val="FF0000"/>
        </w:rPr>
        <w:t xml:space="preserve">Donc chez les patients FSHD, les </w:t>
      </w:r>
      <w:proofErr w:type="spellStart"/>
      <w:r>
        <w:rPr>
          <w:color w:val="FF0000"/>
        </w:rPr>
        <w:t>myoblastes</w:t>
      </w:r>
      <w:proofErr w:type="spellEnd"/>
      <w:r>
        <w:rPr>
          <w:color w:val="FF0000"/>
        </w:rPr>
        <w:t xml:space="preserve"> sécrètent plus de </w:t>
      </w:r>
      <w:proofErr w:type="spellStart"/>
      <w:r>
        <w:rPr>
          <w:color w:val="FF0000"/>
        </w:rPr>
        <w:t>chimiokine</w:t>
      </w:r>
      <w:proofErr w:type="spellEnd"/>
      <w:r>
        <w:rPr>
          <w:color w:val="FF0000"/>
        </w:rPr>
        <w:t xml:space="preserve"> CXCL12, un signal qui dirige la migration des cellules souches </w:t>
      </w:r>
      <w:proofErr w:type="spellStart"/>
      <w:r>
        <w:rPr>
          <w:color w:val="FF0000"/>
        </w:rPr>
        <w:t>mesenchymateuses</w:t>
      </w:r>
      <w:proofErr w:type="spellEnd"/>
      <w:r>
        <w:rPr>
          <w:color w:val="FF0000"/>
        </w:rPr>
        <w:t xml:space="preserve"> (</w:t>
      </w:r>
      <w:proofErr w:type="spellStart"/>
      <w:r>
        <w:rPr>
          <w:color w:val="FF0000"/>
        </w:rPr>
        <w:t>MSCs</w:t>
      </w:r>
      <w:proofErr w:type="spellEnd"/>
      <w:r>
        <w:rPr>
          <w:color w:val="FF0000"/>
        </w:rPr>
        <w:t xml:space="preserve">) vers le muscle et aussi un autre facteur qui stimulateur de l’expression du collagène III par les </w:t>
      </w:r>
      <w:proofErr w:type="spellStart"/>
      <w:r>
        <w:rPr>
          <w:color w:val="FF0000"/>
        </w:rPr>
        <w:t>MSCs</w:t>
      </w:r>
      <w:proofErr w:type="spellEnd"/>
      <w:r>
        <w:rPr>
          <w:color w:val="FF0000"/>
        </w:rPr>
        <w:t xml:space="preserve">. A cet endroit enflammé (stress oxydatif augmenté), les </w:t>
      </w:r>
      <w:proofErr w:type="spellStart"/>
      <w:r>
        <w:rPr>
          <w:color w:val="FF0000"/>
        </w:rPr>
        <w:t>MSCs</w:t>
      </w:r>
      <w:proofErr w:type="spellEnd"/>
      <w:r>
        <w:rPr>
          <w:color w:val="FF0000"/>
        </w:rPr>
        <w:t xml:space="preserve"> sécrètent davantage de collagène III, et cette matrice-extracellulaire remodelée pourrait participer à la fibrose musculaire caractéristique de la dystrophie.</w:t>
      </w:r>
    </w:p>
    <w:p w14:paraId="1B9B5F46" w14:textId="77777777" w:rsidR="00080348" w:rsidRDefault="00080348" w:rsidP="00080348">
      <w:pPr>
        <w:pBdr>
          <w:top w:val="single" w:sz="4" w:space="1" w:color="auto"/>
          <w:left w:val="single" w:sz="4" w:space="4" w:color="auto"/>
          <w:bottom w:val="single" w:sz="4" w:space="0" w:color="auto"/>
          <w:right w:val="single" w:sz="4" w:space="4" w:color="auto"/>
        </w:pBdr>
        <w:jc w:val="both"/>
        <w:rPr>
          <w:color w:val="FF0000"/>
        </w:rPr>
      </w:pPr>
    </w:p>
    <w:p w14:paraId="636E16F7" w14:textId="13799795" w:rsidR="007936BD" w:rsidRPr="00123475" w:rsidRDefault="00D71D90" w:rsidP="00D71D90">
      <w:pPr>
        <w:rPr>
          <w:b/>
          <w:color w:val="0432FF"/>
        </w:rPr>
      </w:pPr>
      <w:bookmarkStart w:id="0" w:name="_GoBack"/>
      <w:bookmarkEnd w:id="0"/>
      <w:r w:rsidRPr="00123475">
        <w:rPr>
          <w:b/>
          <w:color w:val="0432FF"/>
        </w:rPr>
        <w:t xml:space="preserve"> </w:t>
      </w:r>
    </w:p>
    <w:p w14:paraId="52FAD52A" w14:textId="77777777" w:rsidR="002F2AA8" w:rsidRPr="00142535" w:rsidRDefault="002F2AA8" w:rsidP="007936BD">
      <w:pPr>
        <w:rPr>
          <w:rFonts w:cstheme="minorHAnsi"/>
        </w:rPr>
      </w:pPr>
    </w:p>
    <w:sectPr w:rsidR="002F2AA8" w:rsidRPr="00142535" w:rsidSect="00BB694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panose1 w:val="02020500000000000000"/>
    <w:charset w:val="88"/>
    <w:family w:val="roman"/>
    <w:pitch w:val="variable"/>
    <w:sig w:usb0="A00002FF" w:usb1="28CFFCFA" w:usb2="00000016" w:usb3="00000000" w:csb0="00100001" w:csb1="00000000"/>
  </w:font>
  <w:font w:name="Times">
    <w:panose1 w:val="02000500000000000000"/>
    <w:charset w:val="00"/>
    <w:family w:val="roman"/>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01037"/>
    <w:multiLevelType w:val="hybridMultilevel"/>
    <w:tmpl w:val="71FEAE52"/>
    <w:lvl w:ilvl="0" w:tplc="80E8ABB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3533979"/>
    <w:multiLevelType w:val="hybridMultilevel"/>
    <w:tmpl w:val="2AFC5E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3B973B3"/>
    <w:multiLevelType w:val="hybridMultilevel"/>
    <w:tmpl w:val="C62073B2"/>
    <w:lvl w:ilvl="0" w:tplc="F80436B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EA51132"/>
    <w:multiLevelType w:val="hybridMultilevel"/>
    <w:tmpl w:val="7A50C224"/>
    <w:lvl w:ilvl="0" w:tplc="771E1D62">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7166463"/>
    <w:multiLevelType w:val="hybridMultilevel"/>
    <w:tmpl w:val="6376359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nsid w:val="47F65FCD"/>
    <w:multiLevelType w:val="hybridMultilevel"/>
    <w:tmpl w:val="82DCC602"/>
    <w:lvl w:ilvl="0" w:tplc="D5526768">
      <w:start w:val="1"/>
      <w:numFmt w:val="lowerLetter"/>
      <w:lvlText w:val="%1."/>
      <w:lvlJc w:val="left"/>
      <w:pPr>
        <w:ind w:left="720" w:hanging="360"/>
      </w:pPr>
      <w:rPr>
        <w:rFonts w:asciiTheme="minorHAnsi" w:eastAsiaTheme="minorHAnsi" w:hAnsiTheme="minorHAnsi" w:cstheme="minorHAnsi"/>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8A946F7"/>
    <w:multiLevelType w:val="hybridMultilevel"/>
    <w:tmpl w:val="1096AA7E"/>
    <w:lvl w:ilvl="0" w:tplc="C00073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FD364B8"/>
    <w:multiLevelType w:val="hybridMultilevel"/>
    <w:tmpl w:val="A306ABD6"/>
    <w:lvl w:ilvl="0" w:tplc="CE0AF5F0">
      <w:start w:val="1"/>
      <w:numFmt w:val="upperLetter"/>
      <w:lvlText w:val="%1."/>
      <w:lvlJc w:val="left"/>
      <w:pPr>
        <w:ind w:left="720" w:hanging="360"/>
      </w:pPr>
      <w:rPr>
        <w:rFonts w:asciiTheme="minorHAnsi" w:eastAsiaTheme="minorHAnsi" w:hAnsiTheme="minorHAnsi" w:cstheme="minorHAnsi"/>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2"/>
  </w:num>
  <w:num w:numId="5">
    <w:abstractNumId w:val="6"/>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350"/>
    <w:rsid w:val="000060AE"/>
    <w:rsid w:val="0002309C"/>
    <w:rsid w:val="000254F1"/>
    <w:rsid w:val="00033B28"/>
    <w:rsid w:val="000365BC"/>
    <w:rsid w:val="00037C30"/>
    <w:rsid w:val="000415C5"/>
    <w:rsid w:val="00042C24"/>
    <w:rsid w:val="00070A41"/>
    <w:rsid w:val="00080348"/>
    <w:rsid w:val="00086A88"/>
    <w:rsid w:val="0009669F"/>
    <w:rsid w:val="000A14D7"/>
    <w:rsid w:val="000B0A91"/>
    <w:rsid w:val="000B3041"/>
    <w:rsid w:val="000B7A1A"/>
    <w:rsid w:val="000B7E00"/>
    <w:rsid w:val="000D34D0"/>
    <w:rsid w:val="000D368B"/>
    <w:rsid w:val="000F1B2E"/>
    <w:rsid w:val="0010305A"/>
    <w:rsid w:val="00105B77"/>
    <w:rsid w:val="00112D90"/>
    <w:rsid w:val="00115127"/>
    <w:rsid w:val="00142535"/>
    <w:rsid w:val="00164001"/>
    <w:rsid w:val="00176CEE"/>
    <w:rsid w:val="001841EE"/>
    <w:rsid w:val="001872C6"/>
    <w:rsid w:val="001E65FF"/>
    <w:rsid w:val="00264B66"/>
    <w:rsid w:val="00267A8D"/>
    <w:rsid w:val="00271B58"/>
    <w:rsid w:val="002728A3"/>
    <w:rsid w:val="00275A42"/>
    <w:rsid w:val="00284AB9"/>
    <w:rsid w:val="002A1741"/>
    <w:rsid w:val="002A5129"/>
    <w:rsid w:val="002B23F6"/>
    <w:rsid w:val="002B4020"/>
    <w:rsid w:val="002E453C"/>
    <w:rsid w:val="002E7802"/>
    <w:rsid w:val="002F2AA8"/>
    <w:rsid w:val="00302AF4"/>
    <w:rsid w:val="00307164"/>
    <w:rsid w:val="00312DB4"/>
    <w:rsid w:val="003375C5"/>
    <w:rsid w:val="00344E67"/>
    <w:rsid w:val="003466C3"/>
    <w:rsid w:val="00361F5B"/>
    <w:rsid w:val="003A106E"/>
    <w:rsid w:val="003C2DA8"/>
    <w:rsid w:val="003E4810"/>
    <w:rsid w:val="003E63CE"/>
    <w:rsid w:val="00412AE4"/>
    <w:rsid w:val="004156AC"/>
    <w:rsid w:val="004414F1"/>
    <w:rsid w:val="004436A4"/>
    <w:rsid w:val="00471477"/>
    <w:rsid w:val="00472601"/>
    <w:rsid w:val="00473940"/>
    <w:rsid w:val="0047766F"/>
    <w:rsid w:val="004904BD"/>
    <w:rsid w:val="0049438B"/>
    <w:rsid w:val="004B2263"/>
    <w:rsid w:val="004B4601"/>
    <w:rsid w:val="004C5462"/>
    <w:rsid w:val="004F7EC4"/>
    <w:rsid w:val="00507ABA"/>
    <w:rsid w:val="00523A21"/>
    <w:rsid w:val="00540D42"/>
    <w:rsid w:val="00543805"/>
    <w:rsid w:val="0054728A"/>
    <w:rsid w:val="00554C29"/>
    <w:rsid w:val="00567042"/>
    <w:rsid w:val="00571C10"/>
    <w:rsid w:val="00575E7E"/>
    <w:rsid w:val="005B49CB"/>
    <w:rsid w:val="005D3535"/>
    <w:rsid w:val="005E2C26"/>
    <w:rsid w:val="005E6701"/>
    <w:rsid w:val="005E6DF8"/>
    <w:rsid w:val="006023B3"/>
    <w:rsid w:val="006079B5"/>
    <w:rsid w:val="0063088B"/>
    <w:rsid w:val="00634930"/>
    <w:rsid w:val="006379A6"/>
    <w:rsid w:val="00644B46"/>
    <w:rsid w:val="00650256"/>
    <w:rsid w:val="00653973"/>
    <w:rsid w:val="0066377B"/>
    <w:rsid w:val="0067027B"/>
    <w:rsid w:val="0067095D"/>
    <w:rsid w:val="006758F9"/>
    <w:rsid w:val="00677F3E"/>
    <w:rsid w:val="00685030"/>
    <w:rsid w:val="006A4797"/>
    <w:rsid w:val="006A7721"/>
    <w:rsid w:val="006B5850"/>
    <w:rsid w:val="006C5F35"/>
    <w:rsid w:val="006D0589"/>
    <w:rsid w:val="006F148D"/>
    <w:rsid w:val="006F573B"/>
    <w:rsid w:val="007031A0"/>
    <w:rsid w:val="00707831"/>
    <w:rsid w:val="00737D97"/>
    <w:rsid w:val="007506F2"/>
    <w:rsid w:val="00751812"/>
    <w:rsid w:val="00756A60"/>
    <w:rsid w:val="007630CC"/>
    <w:rsid w:val="007678D4"/>
    <w:rsid w:val="007812C1"/>
    <w:rsid w:val="00782D84"/>
    <w:rsid w:val="00784462"/>
    <w:rsid w:val="007853BB"/>
    <w:rsid w:val="007936BD"/>
    <w:rsid w:val="007A1536"/>
    <w:rsid w:val="007D69AC"/>
    <w:rsid w:val="0082218D"/>
    <w:rsid w:val="00827686"/>
    <w:rsid w:val="008311F3"/>
    <w:rsid w:val="00832572"/>
    <w:rsid w:val="00841921"/>
    <w:rsid w:val="00872DB6"/>
    <w:rsid w:val="00886D05"/>
    <w:rsid w:val="00892605"/>
    <w:rsid w:val="00892974"/>
    <w:rsid w:val="008A13A4"/>
    <w:rsid w:val="008A438E"/>
    <w:rsid w:val="008A5F99"/>
    <w:rsid w:val="008B2654"/>
    <w:rsid w:val="008B5E78"/>
    <w:rsid w:val="008B5EE1"/>
    <w:rsid w:val="008C09F4"/>
    <w:rsid w:val="008C755E"/>
    <w:rsid w:val="008E4926"/>
    <w:rsid w:val="008F326C"/>
    <w:rsid w:val="008F7E97"/>
    <w:rsid w:val="00902744"/>
    <w:rsid w:val="00912E54"/>
    <w:rsid w:val="00914554"/>
    <w:rsid w:val="00920824"/>
    <w:rsid w:val="00935ED4"/>
    <w:rsid w:val="00951EB4"/>
    <w:rsid w:val="009522C2"/>
    <w:rsid w:val="009851CB"/>
    <w:rsid w:val="00986EC6"/>
    <w:rsid w:val="00991A1B"/>
    <w:rsid w:val="009B05DE"/>
    <w:rsid w:val="009B05F4"/>
    <w:rsid w:val="009C5BB4"/>
    <w:rsid w:val="009D10B3"/>
    <w:rsid w:val="009E127C"/>
    <w:rsid w:val="009E564B"/>
    <w:rsid w:val="009F2034"/>
    <w:rsid w:val="009F3C7B"/>
    <w:rsid w:val="00A013A0"/>
    <w:rsid w:val="00A11B7A"/>
    <w:rsid w:val="00A13769"/>
    <w:rsid w:val="00A36E09"/>
    <w:rsid w:val="00A4304E"/>
    <w:rsid w:val="00A46750"/>
    <w:rsid w:val="00A725B3"/>
    <w:rsid w:val="00A7495D"/>
    <w:rsid w:val="00A75F9A"/>
    <w:rsid w:val="00A91A9B"/>
    <w:rsid w:val="00AC0A25"/>
    <w:rsid w:val="00AC0DA0"/>
    <w:rsid w:val="00AD1DA8"/>
    <w:rsid w:val="00AE45C5"/>
    <w:rsid w:val="00AE542F"/>
    <w:rsid w:val="00AF05C2"/>
    <w:rsid w:val="00B021DB"/>
    <w:rsid w:val="00B05812"/>
    <w:rsid w:val="00B128E2"/>
    <w:rsid w:val="00B1623D"/>
    <w:rsid w:val="00B16350"/>
    <w:rsid w:val="00B1636E"/>
    <w:rsid w:val="00B3018B"/>
    <w:rsid w:val="00B5792E"/>
    <w:rsid w:val="00B624DE"/>
    <w:rsid w:val="00B77ABD"/>
    <w:rsid w:val="00B80E18"/>
    <w:rsid w:val="00B90A63"/>
    <w:rsid w:val="00BA3CCE"/>
    <w:rsid w:val="00BA5915"/>
    <w:rsid w:val="00BB102F"/>
    <w:rsid w:val="00BB178C"/>
    <w:rsid w:val="00BB694B"/>
    <w:rsid w:val="00BC26AA"/>
    <w:rsid w:val="00BE3D58"/>
    <w:rsid w:val="00BE60B2"/>
    <w:rsid w:val="00BF3259"/>
    <w:rsid w:val="00C0748C"/>
    <w:rsid w:val="00C24C5C"/>
    <w:rsid w:val="00C358D8"/>
    <w:rsid w:val="00C44FD9"/>
    <w:rsid w:val="00C56222"/>
    <w:rsid w:val="00C605E2"/>
    <w:rsid w:val="00C64A97"/>
    <w:rsid w:val="00C7312E"/>
    <w:rsid w:val="00C8375F"/>
    <w:rsid w:val="00C873AC"/>
    <w:rsid w:val="00CA3ADD"/>
    <w:rsid w:val="00CB2DEB"/>
    <w:rsid w:val="00CB31DB"/>
    <w:rsid w:val="00CC0EAF"/>
    <w:rsid w:val="00CD6949"/>
    <w:rsid w:val="00D02F69"/>
    <w:rsid w:val="00D321B6"/>
    <w:rsid w:val="00D35B50"/>
    <w:rsid w:val="00D465B4"/>
    <w:rsid w:val="00D54F51"/>
    <w:rsid w:val="00D653B5"/>
    <w:rsid w:val="00D71D90"/>
    <w:rsid w:val="00D9429F"/>
    <w:rsid w:val="00DB4666"/>
    <w:rsid w:val="00DC4A88"/>
    <w:rsid w:val="00DD0D6E"/>
    <w:rsid w:val="00DE6B77"/>
    <w:rsid w:val="00E04A1F"/>
    <w:rsid w:val="00E1735C"/>
    <w:rsid w:val="00E211C2"/>
    <w:rsid w:val="00E24F88"/>
    <w:rsid w:val="00E254A3"/>
    <w:rsid w:val="00E262F1"/>
    <w:rsid w:val="00E431A5"/>
    <w:rsid w:val="00E44F3C"/>
    <w:rsid w:val="00E52B1D"/>
    <w:rsid w:val="00E54700"/>
    <w:rsid w:val="00E7384A"/>
    <w:rsid w:val="00E85825"/>
    <w:rsid w:val="00EA1346"/>
    <w:rsid w:val="00EB73E3"/>
    <w:rsid w:val="00EB7810"/>
    <w:rsid w:val="00ED2989"/>
    <w:rsid w:val="00EE318D"/>
    <w:rsid w:val="00F22832"/>
    <w:rsid w:val="00F26E81"/>
    <w:rsid w:val="00F40BB4"/>
    <w:rsid w:val="00F57A37"/>
    <w:rsid w:val="00F6067D"/>
    <w:rsid w:val="00F62B6C"/>
    <w:rsid w:val="00F63F38"/>
    <w:rsid w:val="00F97CA9"/>
    <w:rsid w:val="00FB12A9"/>
    <w:rsid w:val="00FC3E58"/>
    <w:rsid w:val="00FD751E"/>
    <w:rsid w:val="00FE46AD"/>
    <w:rsid w:val="00FF215B"/>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BF4086"/>
  <w15:docId w15:val="{72505B84-AEDA-3A42-AD8D-F17B8C57E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B16350"/>
    <w:rPr>
      <w:rFonts w:ascii="Calibri" w:hAnsi="Calibri" w:cs="Calibri" w:hint="default"/>
      <w:b/>
      <w:bCs/>
      <w:i w:val="0"/>
      <w:iCs w:val="0"/>
      <w:color w:val="0432FF"/>
      <w:sz w:val="24"/>
      <w:szCs w:val="24"/>
    </w:rPr>
  </w:style>
  <w:style w:type="character" w:customStyle="1" w:styleId="fontstyle21">
    <w:name w:val="fontstyle21"/>
    <w:basedOn w:val="Policepardfaut"/>
    <w:rsid w:val="00B16350"/>
    <w:rPr>
      <w:rFonts w:ascii="Calibri" w:hAnsi="Calibri" w:cs="Calibri" w:hint="default"/>
      <w:b w:val="0"/>
      <w:bCs w:val="0"/>
      <w:i/>
      <w:iCs/>
      <w:color w:val="000000"/>
      <w:sz w:val="24"/>
      <w:szCs w:val="24"/>
    </w:rPr>
  </w:style>
  <w:style w:type="paragraph" w:styleId="Pardeliste">
    <w:name w:val="List Paragraph"/>
    <w:basedOn w:val="Normal"/>
    <w:uiPriority w:val="34"/>
    <w:qFormat/>
    <w:rsid w:val="00BB178C"/>
    <w:pPr>
      <w:spacing w:line="256" w:lineRule="auto"/>
      <w:ind w:left="720"/>
      <w:contextualSpacing/>
    </w:pPr>
    <w:rPr>
      <w:lang w:val="en-US"/>
    </w:rPr>
  </w:style>
  <w:style w:type="paragraph" w:styleId="Textedebulles">
    <w:name w:val="Balloon Text"/>
    <w:basedOn w:val="Normal"/>
    <w:link w:val="TextedebullesCar"/>
    <w:uiPriority w:val="99"/>
    <w:semiHidden/>
    <w:unhideWhenUsed/>
    <w:rsid w:val="002B4020"/>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2B4020"/>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5E2C26"/>
    <w:rPr>
      <w:sz w:val="18"/>
      <w:szCs w:val="18"/>
    </w:rPr>
  </w:style>
  <w:style w:type="paragraph" w:styleId="Commentaire">
    <w:name w:val="annotation text"/>
    <w:basedOn w:val="Normal"/>
    <w:link w:val="CommentaireCar"/>
    <w:uiPriority w:val="99"/>
    <w:semiHidden/>
    <w:unhideWhenUsed/>
    <w:rsid w:val="005E2C26"/>
    <w:pPr>
      <w:spacing w:line="240" w:lineRule="auto"/>
    </w:pPr>
    <w:rPr>
      <w:sz w:val="24"/>
      <w:szCs w:val="24"/>
    </w:rPr>
  </w:style>
  <w:style w:type="character" w:customStyle="1" w:styleId="CommentaireCar">
    <w:name w:val="Commentaire Car"/>
    <w:basedOn w:val="Policepardfaut"/>
    <w:link w:val="Commentaire"/>
    <w:uiPriority w:val="99"/>
    <w:semiHidden/>
    <w:rsid w:val="005E2C26"/>
    <w:rPr>
      <w:sz w:val="24"/>
      <w:szCs w:val="24"/>
    </w:rPr>
  </w:style>
  <w:style w:type="paragraph" w:styleId="Objetducommentaire">
    <w:name w:val="annotation subject"/>
    <w:basedOn w:val="Commentaire"/>
    <w:next w:val="Commentaire"/>
    <w:link w:val="ObjetducommentaireCar"/>
    <w:uiPriority w:val="99"/>
    <w:semiHidden/>
    <w:unhideWhenUsed/>
    <w:rsid w:val="005E2C26"/>
    <w:rPr>
      <w:b/>
      <w:bCs/>
      <w:sz w:val="20"/>
      <w:szCs w:val="20"/>
    </w:rPr>
  </w:style>
  <w:style w:type="character" w:customStyle="1" w:styleId="ObjetducommentaireCar">
    <w:name w:val="Objet du commentaire Car"/>
    <w:basedOn w:val="CommentaireCar"/>
    <w:link w:val="Objetducommentaire"/>
    <w:uiPriority w:val="99"/>
    <w:semiHidden/>
    <w:rsid w:val="005E2C26"/>
    <w:rPr>
      <w:b/>
      <w:bCs/>
      <w:sz w:val="20"/>
      <w:szCs w:val="20"/>
    </w:rPr>
  </w:style>
  <w:style w:type="paragraph" w:styleId="Rvision">
    <w:name w:val="Revision"/>
    <w:hidden/>
    <w:uiPriority w:val="99"/>
    <w:semiHidden/>
    <w:rsid w:val="00312DB4"/>
    <w:pPr>
      <w:spacing w:after="0" w:line="240" w:lineRule="auto"/>
    </w:pPr>
  </w:style>
  <w:style w:type="paragraph" w:styleId="Explorateurdedocuments">
    <w:name w:val="Document Map"/>
    <w:basedOn w:val="Normal"/>
    <w:link w:val="ExplorateurdedocumentsCar"/>
    <w:uiPriority w:val="99"/>
    <w:semiHidden/>
    <w:unhideWhenUsed/>
    <w:rsid w:val="00B624DE"/>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B624D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89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3217</Words>
  <Characters>17694</Characters>
  <Application>Microsoft Macintosh Word</Application>
  <DocSecurity>0</DocSecurity>
  <Lines>147</Lines>
  <Paragraphs>41</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20870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Pilon</dc:creator>
  <cp:keywords/>
  <dc:description/>
  <cp:lastModifiedBy>Béatrice Benoit</cp:lastModifiedBy>
  <cp:revision>17</cp:revision>
  <cp:lastPrinted>2022-01-25T15:33:00Z</cp:lastPrinted>
  <dcterms:created xsi:type="dcterms:W3CDTF">2022-09-16T16:20:00Z</dcterms:created>
  <dcterms:modified xsi:type="dcterms:W3CDTF">2023-09-04T14:18:00Z</dcterms:modified>
</cp:coreProperties>
</file>