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0" w:rsidRDefault="00AE14A7">
      <w:pPr>
        <w:tabs>
          <w:tab w:val="center" w:pos="8287"/>
        </w:tabs>
        <w:spacing w:after="321"/>
      </w:pPr>
      <w:r>
        <w:rPr>
          <w:noProof/>
        </w:rPr>
        <w:drawing>
          <wp:inline distT="0" distB="0" distL="0" distR="0">
            <wp:extent cx="697865" cy="56680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6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Lecompte </w:t>
      </w:r>
      <w:proofErr w:type="spellStart"/>
      <w:r>
        <w:rPr>
          <w:sz w:val="24"/>
        </w:rPr>
        <w:t>Chloë</w:t>
      </w:r>
      <w:proofErr w:type="spellEnd"/>
      <w:r>
        <w:rPr>
          <w:sz w:val="24"/>
        </w:rPr>
        <w:t xml:space="preserve"> </w:t>
      </w:r>
      <w:r w:rsidRPr="00AE14A7">
        <w:rPr>
          <w:i/>
          <w:color w:val="FF0000"/>
          <w:sz w:val="24"/>
        </w:rPr>
        <w:t xml:space="preserve">(Romaric de </w:t>
      </w:r>
      <w:proofErr w:type="spellStart"/>
      <w:r w:rsidRPr="00AE14A7">
        <w:rPr>
          <w:i/>
          <w:color w:val="FF0000"/>
          <w:sz w:val="24"/>
        </w:rPr>
        <w:t>Laforcade</w:t>
      </w:r>
      <w:proofErr w:type="spellEnd"/>
      <w:r w:rsidRPr="00AE14A7">
        <w:rPr>
          <w:i/>
          <w:color w:val="FF0000"/>
          <w:sz w:val="24"/>
        </w:rPr>
        <w:t>)</w:t>
      </w:r>
    </w:p>
    <w:p w:rsidR="00A10BB0" w:rsidRDefault="00AE14A7">
      <w:pPr>
        <w:pStyle w:val="Titre1"/>
      </w:pPr>
      <w:r>
        <w:t>FRET</w:t>
      </w:r>
      <w:r>
        <w:rPr>
          <w:sz w:val="36"/>
        </w:rPr>
        <w:t xml:space="preserve"> </w:t>
      </w:r>
    </w:p>
    <w:p w:rsidR="00A10BB0" w:rsidRDefault="00AE14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472C4"/>
        <w:spacing w:after="0"/>
        <w:ind w:left="115"/>
      </w:pPr>
      <w:r>
        <w:rPr>
          <w:color w:val="FFFFFF"/>
          <w:sz w:val="28"/>
        </w:rPr>
        <w:t>Sciences EN Tête Biologie-Année 2020-2021</w:t>
      </w:r>
      <w:r>
        <w:rPr>
          <w:color w:val="4472C4"/>
          <w:sz w:val="36"/>
        </w:rPr>
        <w:t xml:space="preserve"> </w:t>
      </w:r>
    </w:p>
    <w:p w:rsidR="00A10BB0" w:rsidRDefault="00AE14A7">
      <w:pPr>
        <w:spacing w:after="58"/>
      </w:pPr>
      <w:r>
        <w:rPr>
          <w:color w:val="4472C4"/>
          <w:sz w:val="36"/>
        </w:rPr>
        <w:t xml:space="preserve"> </w:t>
      </w:r>
    </w:p>
    <w:p w:rsidR="00A10BB0" w:rsidRDefault="00AE14A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hanging="360"/>
      </w:pPr>
      <w:r>
        <w:rPr>
          <w:sz w:val="28"/>
        </w:rPr>
        <w:t xml:space="preserve">Principe </w:t>
      </w:r>
    </w:p>
    <w:p w:rsidR="00A10BB0" w:rsidRDefault="00AE14A7">
      <w:pPr>
        <w:spacing w:after="161"/>
      </w:pPr>
      <w:r>
        <w:rPr>
          <w:sz w:val="24"/>
        </w:rPr>
        <w:t xml:space="preserve"> </w:t>
      </w:r>
    </w:p>
    <w:p w:rsidR="00A10BB0" w:rsidRDefault="00AE14A7">
      <w:pPr>
        <w:spacing w:after="206" w:line="263" w:lineRule="auto"/>
        <w:ind w:left="-5" w:right="436" w:hanging="10"/>
      </w:pPr>
      <w:r>
        <w:rPr>
          <w:sz w:val="24"/>
        </w:rPr>
        <w:t>Le FRET</w:t>
      </w:r>
      <w:r w:rsidR="0043480B">
        <w:rPr>
          <w:sz w:val="24"/>
        </w:rPr>
        <w:t>,</w:t>
      </w:r>
      <w:r>
        <w:rPr>
          <w:sz w:val="24"/>
        </w:rPr>
        <w:t xml:space="preserve"> également appelé Transfert d’énergie entre molécules fluorescentes ou tr</w:t>
      </w:r>
      <w:bookmarkStart w:id="0" w:name="_GoBack"/>
      <w:bookmarkEnd w:id="0"/>
      <w:r>
        <w:rPr>
          <w:sz w:val="24"/>
        </w:rPr>
        <w:t xml:space="preserve">ansfert d’énergie par résonance de type </w:t>
      </w:r>
      <w:proofErr w:type="spellStart"/>
      <w:r>
        <w:rPr>
          <w:sz w:val="24"/>
        </w:rPr>
        <w:t>Förster</w:t>
      </w:r>
      <w:proofErr w:type="spellEnd"/>
      <w:r w:rsidR="0043480B">
        <w:rPr>
          <w:sz w:val="24"/>
        </w:rPr>
        <w:t>,</w:t>
      </w:r>
      <w:r>
        <w:rPr>
          <w:sz w:val="24"/>
        </w:rPr>
        <w:t xml:space="preserve"> est une technique utilisée en biologie </w:t>
      </w:r>
      <w:r>
        <w:rPr>
          <w:sz w:val="24"/>
        </w:rPr>
        <w:t xml:space="preserve">moléculaire afin de mesurer des intensités.  Le FRET est utilisé principalement avec la GFP et ses </w:t>
      </w:r>
      <w:proofErr w:type="gramStart"/>
      <w:r>
        <w:rPr>
          <w:sz w:val="24"/>
        </w:rPr>
        <w:t>dérivées</w:t>
      </w:r>
      <w:r>
        <w:rPr>
          <w:rFonts w:ascii="Cambria Math" w:eastAsia="Cambria Math" w:hAnsi="Cambria Math" w:cs="Cambria Math"/>
          <w:sz w:val="24"/>
        </w:rPr>
        <w:t>.</w:t>
      </w:r>
      <w:r>
        <w:rPr>
          <w:rFonts w:ascii="Cambria Math" w:eastAsia="Cambria Math" w:hAnsi="Cambria Math" w:cs="Cambria Math"/>
          <w:sz w:val="24"/>
          <w:vertAlign w:val="superscript"/>
        </w:rPr>
        <w:t>(</w:t>
      </w:r>
      <w:proofErr w:type="gramEnd"/>
      <w:r>
        <w:rPr>
          <w:rFonts w:ascii="Cambria Math" w:eastAsia="Cambria Math" w:hAnsi="Cambria Math" w:cs="Cambria Math"/>
          <w:sz w:val="24"/>
          <w:vertAlign w:val="superscript"/>
        </w:rPr>
        <w:t>3)</w:t>
      </w:r>
      <w:r>
        <w:rPr>
          <w:sz w:val="24"/>
        </w:rPr>
        <w:t xml:space="preserve"> </w:t>
      </w:r>
    </w:p>
    <w:p w:rsidR="00A10BB0" w:rsidRDefault="00AE14A7">
      <w:pPr>
        <w:spacing w:after="248"/>
      </w:pPr>
      <w:r>
        <w:rPr>
          <w:sz w:val="24"/>
        </w:rPr>
        <w:t xml:space="preserve"> </w:t>
      </w:r>
    </w:p>
    <w:p w:rsidR="00A10BB0" w:rsidRDefault="00AE14A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/>
        <w:ind w:hanging="360"/>
      </w:pPr>
      <w:r>
        <w:rPr>
          <w:sz w:val="28"/>
        </w:rPr>
        <w:t xml:space="preserve">Méthode </w:t>
      </w:r>
    </w:p>
    <w:p w:rsidR="00A10BB0" w:rsidRDefault="00AE14A7">
      <w:pPr>
        <w:spacing w:after="44"/>
      </w:pPr>
      <w:r>
        <w:rPr>
          <w:color w:val="4472C4"/>
          <w:sz w:val="36"/>
        </w:rPr>
        <w:t xml:space="preserve"> </w:t>
      </w:r>
    </w:p>
    <w:p w:rsidR="00A10BB0" w:rsidRDefault="00AE14A7">
      <w:pPr>
        <w:spacing w:after="206" w:line="263" w:lineRule="auto"/>
        <w:ind w:left="-5" w:right="436" w:hanging="10"/>
      </w:pPr>
      <w:r>
        <w:rPr>
          <w:sz w:val="24"/>
        </w:rPr>
        <w:t xml:space="preserve">Cette technique utilise deux fluorochromes, un donneur va transmettre son énergie à un </w:t>
      </w:r>
      <w:r w:rsidR="0043480B">
        <w:rPr>
          <w:sz w:val="24"/>
        </w:rPr>
        <w:t>autre fluorochrome accepteur, c</w:t>
      </w:r>
      <w:r>
        <w:rPr>
          <w:sz w:val="24"/>
        </w:rPr>
        <w:t>e qui permet d’étudier des interactions entre deux molécules distantes de 7nm</w:t>
      </w:r>
      <w:r>
        <w:rPr>
          <w:rFonts w:ascii="Cambria Math" w:eastAsia="Cambria Math" w:hAnsi="Cambria Math" w:cs="Cambria Math"/>
          <w:sz w:val="24"/>
        </w:rPr>
        <w:t>.</w:t>
      </w:r>
      <w:r>
        <w:rPr>
          <w:rFonts w:ascii="Cambria Math" w:eastAsia="Cambria Math" w:hAnsi="Cambria Math" w:cs="Cambria Math"/>
          <w:sz w:val="24"/>
          <w:vertAlign w:val="superscript"/>
        </w:rPr>
        <w:t>(1)</w:t>
      </w:r>
      <w:r>
        <w:rPr>
          <w:sz w:val="24"/>
        </w:rPr>
        <w:t xml:space="preserve"> Lorsque l’on veut visualiser le transfert d’énergie on utilise un microscope à fluorescence </w:t>
      </w:r>
      <w:proofErr w:type="spellStart"/>
      <w:r>
        <w:rPr>
          <w:sz w:val="24"/>
        </w:rPr>
        <w:t>confocal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monophoton</w:t>
      </w:r>
      <w:proofErr w:type="spellEnd"/>
      <w:r>
        <w:rPr>
          <w:sz w:val="24"/>
        </w:rPr>
        <w:t xml:space="preserve">, 2 photons </w:t>
      </w:r>
      <w:proofErr w:type="spellStart"/>
      <w:r>
        <w:rPr>
          <w:sz w:val="24"/>
        </w:rPr>
        <w:t>spinning</w:t>
      </w:r>
      <w:proofErr w:type="spellEnd"/>
      <w:r>
        <w:rPr>
          <w:sz w:val="24"/>
        </w:rPr>
        <w:t xml:space="preserve"> disque,  .</w:t>
      </w:r>
      <w:r>
        <w:rPr>
          <w:sz w:val="24"/>
        </w:rPr>
        <w:t>.), avec un filtre laissant passer les longueurs d’ondes d’excitation et d’émission du donneur</w:t>
      </w:r>
      <w:r w:rsidR="0043480B">
        <w:rPr>
          <w:sz w:val="24"/>
        </w:rPr>
        <w:t xml:space="preserve"> et de l’accepteur, ainsi qu’</w:t>
      </w:r>
      <w:r>
        <w:rPr>
          <w:sz w:val="24"/>
        </w:rPr>
        <w:t>un filtre correspondant aux longueurs d’onde d’excitation du donneur et d’émission de l’accepteur</w:t>
      </w:r>
      <w:r>
        <w:rPr>
          <w:rFonts w:ascii="Cambria Math" w:eastAsia="Cambria Math" w:hAnsi="Cambria Math" w:cs="Cambria Math"/>
          <w:sz w:val="24"/>
        </w:rPr>
        <w:t>.</w:t>
      </w:r>
      <w:r>
        <w:rPr>
          <w:rFonts w:ascii="Cambria Math" w:eastAsia="Cambria Math" w:hAnsi="Cambria Math" w:cs="Cambria Math"/>
          <w:sz w:val="24"/>
          <w:vertAlign w:val="superscript"/>
        </w:rPr>
        <w:t>(3)</w:t>
      </w:r>
      <w:r>
        <w:rPr>
          <w:sz w:val="24"/>
        </w:rPr>
        <w:t xml:space="preserve"> </w:t>
      </w:r>
    </w:p>
    <w:p w:rsidR="00A10BB0" w:rsidRDefault="00AE14A7">
      <w:pPr>
        <w:spacing w:after="206" w:line="263" w:lineRule="auto"/>
        <w:ind w:left="-5" w:right="436" w:hanging="10"/>
      </w:pPr>
      <w:r>
        <w:rPr>
          <w:sz w:val="24"/>
        </w:rPr>
        <w:t>Expérimentalement</w:t>
      </w:r>
      <w:r w:rsidR="0043480B">
        <w:rPr>
          <w:sz w:val="24"/>
        </w:rPr>
        <w:t>,</w:t>
      </w:r>
      <w:r>
        <w:rPr>
          <w:sz w:val="24"/>
        </w:rPr>
        <w:t xml:space="preserve"> le signal</w:t>
      </w:r>
      <w:r>
        <w:rPr>
          <w:sz w:val="24"/>
        </w:rPr>
        <w:t xml:space="preserve"> obtenu avec le FRET peut être mesuré à l’aide d’un </w:t>
      </w:r>
      <w:proofErr w:type="spellStart"/>
      <w:r>
        <w:rPr>
          <w:sz w:val="24"/>
        </w:rPr>
        <w:t>fluorimètre</w:t>
      </w:r>
      <w:proofErr w:type="spellEnd"/>
      <w:r>
        <w:rPr>
          <w:sz w:val="24"/>
        </w:rPr>
        <w:t xml:space="preserve"> ou en microscopie.  Lorsque l’on mesure avec un </w:t>
      </w:r>
      <w:proofErr w:type="spellStart"/>
      <w:r>
        <w:rPr>
          <w:sz w:val="24"/>
        </w:rPr>
        <w:t>fluorimètre</w:t>
      </w:r>
      <w:proofErr w:type="spellEnd"/>
      <w:r w:rsidR="0043480B">
        <w:rPr>
          <w:sz w:val="24"/>
        </w:rPr>
        <w:t>,</w:t>
      </w:r>
      <w:r>
        <w:rPr>
          <w:sz w:val="24"/>
        </w:rPr>
        <w:t xml:space="preserve"> le signal mesuré provient d’une population cellulaire disposé dans des puits de tailles différentes selon les microplaques utilisées</w:t>
      </w:r>
      <w:r>
        <w:rPr>
          <w:sz w:val="24"/>
        </w:rPr>
        <w:t xml:space="preserve">.  On peut mesurer le FRET entre deux </w:t>
      </w:r>
      <w:proofErr w:type="spellStart"/>
      <w:r>
        <w:rPr>
          <w:sz w:val="24"/>
        </w:rPr>
        <w:t>fluorophores</w:t>
      </w:r>
      <w:proofErr w:type="spellEnd"/>
      <w:r>
        <w:rPr>
          <w:sz w:val="24"/>
        </w:rPr>
        <w:t xml:space="preserve"> en mesurant la diminution de la fluorescence du donneur et l’augmentation de celle de donneur ou en calculant la fluorescence d’émission de l’accepteur et la fluorescence d’émission du </w:t>
      </w:r>
      <w:proofErr w:type="gramStart"/>
      <w:r>
        <w:rPr>
          <w:sz w:val="24"/>
        </w:rPr>
        <w:t>donneur</w:t>
      </w:r>
      <w:r>
        <w:rPr>
          <w:rFonts w:ascii="Cambria Math" w:eastAsia="Cambria Math" w:hAnsi="Cambria Math" w:cs="Cambria Math"/>
          <w:sz w:val="24"/>
        </w:rPr>
        <w:t>.</w:t>
      </w:r>
      <w:r>
        <w:rPr>
          <w:rFonts w:ascii="Cambria Math" w:eastAsia="Cambria Math" w:hAnsi="Cambria Math" w:cs="Cambria Math"/>
          <w:sz w:val="24"/>
          <w:vertAlign w:val="superscript"/>
        </w:rPr>
        <w:t>(</w:t>
      </w:r>
      <w:proofErr w:type="gramEnd"/>
      <w:r>
        <w:rPr>
          <w:rFonts w:ascii="Cambria Math" w:eastAsia="Cambria Math" w:hAnsi="Cambria Math" w:cs="Cambria Math"/>
          <w:sz w:val="24"/>
          <w:vertAlign w:val="superscript"/>
        </w:rPr>
        <w:t>2)</w:t>
      </w:r>
      <w:r>
        <w:rPr>
          <w:sz w:val="24"/>
        </w:rPr>
        <w:t xml:space="preserve"> </w:t>
      </w:r>
    </w:p>
    <w:p w:rsidR="00A10BB0" w:rsidRDefault="00AE14A7">
      <w:pPr>
        <w:spacing w:after="157" w:line="263" w:lineRule="auto"/>
        <w:ind w:left="-5" w:right="436" w:hanging="10"/>
      </w:pPr>
      <w:r>
        <w:rPr>
          <w:sz w:val="24"/>
        </w:rPr>
        <w:t>Pour po</w:t>
      </w:r>
      <w:r>
        <w:rPr>
          <w:sz w:val="24"/>
        </w:rPr>
        <w:t>uvoir utiliser cette technique il faut que les 2 molécu</w:t>
      </w:r>
      <w:r w:rsidR="0043480B">
        <w:rPr>
          <w:sz w:val="24"/>
        </w:rPr>
        <w:t>les fluorescents soient des dipô</w:t>
      </w:r>
      <w:r>
        <w:rPr>
          <w:sz w:val="24"/>
        </w:rPr>
        <w:t>les électrostatiques, il faut que le spectre d’émission du donneur chevauche le spectre d’excitation du receveur, et il faut que les molécules soi</w:t>
      </w:r>
      <w:r w:rsidR="0043480B">
        <w:rPr>
          <w:sz w:val="24"/>
        </w:rPr>
        <w:t>en</w:t>
      </w:r>
      <w:r>
        <w:rPr>
          <w:sz w:val="24"/>
        </w:rPr>
        <w:t>t proche l’une de l’aut</w:t>
      </w:r>
      <w:r>
        <w:rPr>
          <w:sz w:val="24"/>
        </w:rPr>
        <w:t xml:space="preserve">re. </w:t>
      </w:r>
    </w:p>
    <w:p w:rsidR="00A10BB0" w:rsidRDefault="00AE14A7">
      <w:pPr>
        <w:spacing w:after="206" w:line="263" w:lineRule="auto"/>
        <w:ind w:left="-5" w:right="436" w:hanging="10"/>
      </w:pPr>
      <w:r>
        <w:rPr>
          <w:sz w:val="24"/>
        </w:rPr>
        <w:t xml:space="preserve">On peut également visualiser un changement de conformation d’une protéine en fusionnant </w:t>
      </w:r>
      <w:r w:rsidR="0043480B">
        <w:rPr>
          <w:sz w:val="24"/>
        </w:rPr>
        <w:t xml:space="preserve">2 </w:t>
      </w:r>
      <w:proofErr w:type="spellStart"/>
      <w:r w:rsidR="0043480B">
        <w:rPr>
          <w:sz w:val="24"/>
        </w:rPr>
        <w:t>fluorophores</w:t>
      </w:r>
      <w:proofErr w:type="spellEnd"/>
      <w:r w:rsidR="0043480B">
        <w:rPr>
          <w:sz w:val="24"/>
        </w:rPr>
        <w:t xml:space="preserve"> </w:t>
      </w:r>
      <w:r>
        <w:rPr>
          <w:sz w:val="24"/>
        </w:rPr>
        <w:t>sur 2 par</w:t>
      </w:r>
      <w:r w:rsidR="0043480B">
        <w:rPr>
          <w:sz w:val="24"/>
        </w:rPr>
        <w:t xml:space="preserve">ties différentes d’une </w:t>
      </w:r>
      <w:proofErr w:type="gramStart"/>
      <w:r w:rsidR="0043480B">
        <w:rPr>
          <w:sz w:val="24"/>
        </w:rPr>
        <w:t>protéine</w:t>
      </w:r>
      <w:r>
        <w:rPr>
          <w:rFonts w:ascii="Cambria Math" w:eastAsia="Cambria Math" w:hAnsi="Cambria Math" w:cs="Cambria Math"/>
          <w:sz w:val="24"/>
        </w:rPr>
        <w:t>.</w:t>
      </w:r>
      <w:r>
        <w:rPr>
          <w:rFonts w:ascii="Cambria Math" w:eastAsia="Cambria Math" w:hAnsi="Cambria Math" w:cs="Cambria Math"/>
          <w:sz w:val="24"/>
          <w:vertAlign w:val="superscript"/>
        </w:rPr>
        <w:t>(</w:t>
      </w:r>
      <w:proofErr w:type="gramEnd"/>
      <w:r>
        <w:rPr>
          <w:rFonts w:ascii="Cambria Math" w:eastAsia="Cambria Math" w:hAnsi="Cambria Math" w:cs="Cambria Math"/>
          <w:sz w:val="24"/>
          <w:vertAlign w:val="superscript"/>
        </w:rPr>
        <w:t>2)</w:t>
      </w:r>
      <w:r>
        <w:rPr>
          <w:sz w:val="24"/>
        </w:rPr>
        <w:t xml:space="preserve"> </w:t>
      </w:r>
    </w:p>
    <w:p w:rsidR="00A10BB0" w:rsidRDefault="00AE14A7">
      <w:pPr>
        <w:spacing w:after="274"/>
      </w:pPr>
      <w:r>
        <w:rPr>
          <w:sz w:val="24"/>
        </w:rPr>
        <w:t xml:space="preserve"> </w:t>
      </w:r>
    </w:p>
    <w:p w:rsidR="00A10BB0" w:rsidRDefault="00AE14A7">
      <w:pPr>
        <w:spacing w:after="0"/>
      </w:pPr>
      <w:r>
        <w:rPr>
          <w:color w:val="4472C4"/>
          <w:sz w:val="36"/>
        </w:rPr>
        <w:t xml:space="preserve"> </w:t>
      </w:r>
    </w:p>
    <w:tbl>
      <w:tblPr>
        <w:tblStyle w:val="TableGrid"/>
        <w:tblpPr w:vertAnchor="text" w:tblpX="5" w:tblpY="2587"/>
        <w:tblOverlap w:val="never"/>
        <w:tblW w:w="4391" w:type="dxa"/>
        <w:tblInd w:w="0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91"/>
      </w:tblGrid>
      <w:tr w:rsidR="00A10BB0">
        <w:trPr>
          <w:trHeight w:val="1477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</w:pPr>
            <w:r>
              <w:rPr>
                <w:i/>
                <w:sz w:val="24"/>
              </w:rPr>
              <w:lastRenderedPageBreak/>
              <w:t xml:space="preserve">Fig1 : Diagramme de </w:t>
            </w:r>
            <w:proofErr w:type="spellStart"/>
            <w:r>
              <w:rPr>
                <w:i/>
                <w:sz w:val="24"/>
              </w:rPr>
              <w:t>Jablonsky</w:t>
            </w:r>
            <w:proofErr w:type="spellEnd"/>
            <w:r>
              <w:rPr>
                <w:i/>
                <w:sz w:val="24"/>
              </w:rPr>
              <w:t xml:space="preserve">. La molécule </w:t>
            </w:r>
            <w:proofErr w:type="gramStart"/>
            <w:r>
              <w:rPr>
                <w:i/>
                <w:sz w:val="24"/>
              </w:rPr>
              <w:t>D(</w:t>
            </w:r>
            <w:proofErr w:type="gramEnd"/>
            <w:r>
              <w:rPr>
                <w:i/>
                <w:sz w:val="24"/>
              </w:rPr>
              <w:t>le donneur) passe à l’état excité D*. En fournissant</w:t>
            </w:r>
            <w:r>
              <w:rPr>
                <w:i/>
                <w:sz w:val="24"/>
              </w:rPr>
              <w:t xml:space="preserve"> son énergie d’excitation à A (accepteur), il permet son excitation sous forme de A*</w:t>
            </w:r>
            <w:r>
              <w:rPr>
                <w:i/>
                <w:color w:val="4472C4"/>
                <w:sz w:val="36"/>
              </w:rPr>
              <w:t xml:space="preserve"> </w:t>
            </w:r>
          </w:p>
        </w:tc>
      </w:tr>
    </w:tbl>
    <w:p w:rsidR="00A10BB0" w:rsidRDefault="00AE14A7">
      <w:pPr>
        <w:tabs>
          <w:tab w:val="center" w:pos="7062"/>
        </w:tabs>
        <w:spacing w:after="20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773680" cy="1524000"/>
            <wp:effectExtent l="0" t="0" r="7620" b="0"/>
            <wp:wrapNone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2C4"/>
          <w:sz w:val="36"/>
        </w:rPr>
        <w:t xml:space="preserve"> </w:t>
      </w:r>
      <w:r>
        <w:rPr>
          <w:color w:val="4472C4"/>
          <w:sz w:val="36"/>
        </w:rPr>
        <w:tab/>
      </w:r>
      <w:r>
        <w:rPr>
          <w:noProof/>
        </w:rPr>
        <w:drawing>
          <wp:inline distT="0" distB="0" distL="0" distR="0">
            <wp:extent cx="2004060" cy="2476500"/>
            <wp:effectExtent l="0" t="0" r="0" b="0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B0" w:rsidRDefault="00AE14A7">
      <w:pPr>
        <w:tabs>
          <w:tab w:val="right" w:pos="9525"/>
        </w:tabs>
        <w:spacing w:after="224"/>
      </w:pPr>
      <w:r>
        <w:rPr>
          <w:color w:val="4472C4"/>
          <w:sz w:val="36"/>
        </w:rPr>
        <w:t xml:space="preserve"> </w:t>
      </w:r>
      <w:r>
        <w:rPr>
          <w:color w:val="4472C4"/>
          <w:sz w:val="36"/>
        </w:rPr>
        <w:tab/>
      </w:r>
      <w:r>
        <w:rPr>
          <w:sz w:val="24"/>
          <w:bdr w:val="single" w:sz="8" w:space="0" w:color="000000"/>
        </w:rPr>
        <w:t>Fig2 : Condition pour utilisation FRET</w:t>
      </w:r>
      <w:r>
        <w:rPr>
          <w:color w:val="4472C4"/>
          <w:sz w:val="36"/>
          <w:bdr w:val="single" w:sz="8" w:space="0" w:color="000000"/>
        </w:rPr>
        <w:t xml:space="preserve"> </w:t>
      </w:r>
    </w:p>
    <w:p w:rsidR="00A10BB0" w:rsidRDefault="00AE14A7">
      <w:pPr>
        <w:spacing w:after="85"/>
      </w:pPr>
      <w:r>
        <w:rPr>
          <w:color w:val="4472C4"/>
          <w:sz w:val="36"/>
        </w:rPr>
        <w:t xml:space="preserve"> </w:t>
      </w:r>
    </w:p>
    <w:p w:rsidR="00A10BB0" w:rsidRDefault="00AE14A7">
      <w:pPr>
        <w:spacing w:after="0"/>
        <w:ind w:left="1"/>
      </w:pPr>
      <w:r>
        <w:rPr>
          <w:noProof/>
        </w:rPr>
        <w:drawing>
          <wp:inline distT="0" distB="0" distL="0" distR="0">
            <wp:extent cx="2599055" cy="208280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72C4"/>
          <w:sz w:val="36"/>
        </w:rPr>
        <w:t xml:space="preserve"> </w:t>
      </w:r>
    </w:p>
    <w:p w:rsidR="00A10BB0" w:rsidRDefault="00AE14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5" w:line="240" w:lineRule="auto"/>
        <w:ind w:left="115" w:right="5282"/>
      </w:pPr>
      <w:proofErr w:type="spellStart"/>
      <w:r>
        <w:rPr>
          <w:sz w:val="24"/>
        </w:rPr>
        <w:t>Fig</w:t>
      </w:r>
      <w:proofErr w:type="spellEnd"/>
      <w:r>
        <w:rPr>
          <w:sz w:val="24"/>
        </w:rPr>
        <w:t xml:space="preserve"> 3 : Résultats observable au microscope à fluorescence </w:t>
      </w:r>
    </w:p>
    <w:p w:rsidR="00A10BB0" w:rsidRDefault="00AE14A7">
      <w:pPr>
        <w:spacing w:after="0"/>
      </w:pPr>
      <w:r>
        <w:rPr>
          <w:color w:val="4472C4"/>
          <w:sz w:val="36"/>
        </w:rPr>
        <w:t xml:space="preserve"> </w:t>
      </w:r>
    </w:p>
    <w:tbl>
      <w:tblPr>
        <w:tblStyle w:val="TableGrid"/>
        <w:tblW w:w="9064" w:type="dxa"/>
        <w:tblInd w:w="0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A10BB0">
        <w:trPr>
          <w:trHeight w:val="296"/>
        </w:trPr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A10BB0" w:rsidRDefault="00AE14A7">
            <w:pPr>
              <w:spacing w:after="0"/>
            </w:pPr>
            <w:r>
              <w:rPr>
                <w:sz w:val="24"/>
              </w:rPr>
              <w:t xml:space="preserve">Avantages et Inconvénients 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A10BB0" w:rsidRDefault="00A10BB0"/>
        </w:tc>
      </w:tr>
      <w:tr w:rsidR="00A10BB0">
        <w:trPr>
          <w:trHeight w:val="30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  <w:ind w:left="7"/>
              <w:jc w:val="center"/>
            </w:pPr>
            <w:r>
              <w:rPr>
                <w:sz w:val="24"/>
              </w:rPr>
              <w:t>Avantages</w:t>
            </w:r>
            <w:r>
              <w:rPr>
                <w:color w:val="4472C4"/>
                <w:sz w:val="36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  <w:ind w:left="6"/>
              <w:jc w:val="center"/>
            </w:pPr>
            <w:r>
              <w:rPr>
                <w:sz w:val="24"/>
              </w:rPr>
              <w:t>Inconvénients</w:t>
            </w:r>
            <w:r>
              <w:rPr>
                <w:sz w:val="28"/>
              </w:rPr>
              <w:t xml:space="preserve"> </w:t>
            </w:r>
          </w:p>
        </w:tc>
      </w:tr>
      <w:tr w:rsidR="00A10BB0">
        <w:trPr>
          <w:trHeight w:val="88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</w:pPr>
            <w:r>
              <w:rPr>
                <w:sz w:val="24"/>
              </w:rPr>
              <w:t xml:space="preserve">Permet dépistage hybridation/mutation d’ADN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</w:pPr>
            <w:r>
              <w:rPr>
                <w:sz w:val="24"/>
              </w:rPr>
              <w:t>Difficulté d’analyse des signaux car recouvrement pouvant exister entre les spectres d’excitation et d’émission</w:t>
            </w:r>
            <w:r>
              <w:rPr>
                <w:color w:val="4472C4"/>
                <w:sz w:val="36"/>
              </w:rPr>
              <w:t xml:space="preserve"> </w:t>
            </w:r>
          </w:p>
        </w:tc>
      </w:tr>
      <w:tr w:rsidR="00A10BB0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</w:pPr>
            <w:r>
              <w:rPr>
                <w:sz w:val="24"/>
              </w:rPr>
              <w:t xml:space="preserve">Permet l’étude de protéines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B0" w:rsidRDefault="00AE14A7">
            <w:pPr>
              <w:spacing w:after="0"/>
            </w:pPr>
            <w:r>
              <w:rPr>
                <w:sz w:val="24"/>
              </w:rPr>
              <w:t>Important bruit de fond donc réduction sensibilité du test</w:t>
            </w:r>
            <w:r>
              <w:rPr>
                <w:color w:val="4472C4"/>
                <w:sz w:val="36"/>
              </w:rPr>
              <w:t xml:space="preserve"> </w:t>
            </w:r>
          </w:p>
        </w:tc>
      </w:tr>
    </w:tbl>
    <w:p w:rsidR="00A10BB0" w:rsidRDefault="00AE14A7">
      <w:pPr>
        <w:spacing w:after="159"/>
      </w:pPr>
      <w:r>
        <w:rPr>
          <w:color w:val="4472C4"/>
          <w:sz w:val="36"/>
        </w:rPr>
        <w:t xml:space="preserve"> </w:t>
      </w:r>
    </w:p>
    <w:p w:rsidR="00A10BB0" w:rsidRDefault="00AE14A7">
      <w:pPr>
        <w:spacing w:after="159"/>
      </w:pPr>
      <w:r>
        <w:rPr>
          <w:color w:val="4472C4"/>
          <w:sz w:val="36"/>
        </w:rPr>
        <w:t xml:space="preserve"> </w:t>
      </w:r>
    </w:p>
    <w:p w:rsidR="00A10BB0" w:rsidRDefault="00AE14A7">
      <w:pPr>
        <w:spacing w:after="0"/>
        <w:rPr>
          <w:color w:val="4472C4"/>
          <w:sz w:val="36"/>
        </w:rPr>
      </w:pPr>
      <w:r>
        <w:rPr>
          <w:color w:val="4472C4"/>
          <w:sz w:val="36"/>
        </w:rPr>
        <w:t xml:space="preserve"> </w:t>
      </w:r>
    </w:p>
    <w:p w:rsidR="00C15D6D" w:rsidRDefault="00C15D6D">
      <w:pPr>
        <w:spacing w:after="0"/>
        <w:rPr>
          <w:color w:val="4472C4"/>
          <w:sz w:val="36"/>
        </w:rPr>
      </w:pPr>
    </w:p>
    <w:p w:rsidR="00C15D6D" w:rsidRDefault="00C15D6D">
      <w:pPr>
        <w:spacing w:after="0"/>
      </w:pPr>
    </w:p>
    <w:p w:rsidR="00A10BB0" w:rsidRDefault="00AE14A7">
      <w:pPr>
        <w:shd w:val="clear" w:color="auto" w:fill="D9E2F3"/>
        <w:spacing w:after="0"/>
        <w:ind w:left="103" w:hanging="10"/>
      </w:pPr>
      <w:r>
        <w:rPr>
          <w:sz w:val="24"/>
        </w:rPr>
        <w:lastRenderedPageBreak/>
        <w:t xml:space="preserve">En savoir plus </w:t>
      </w:r>
    </w:p>
    <w:p w:rsidR="00A10BB0" w:rsidRDefault="00AE14A7">
      <w:pPr>
        <w:spacing w:after="161"/>
      </w:pPr>
      <w:r>
        <w:rPr>
          <w:sz w:val="24"/>
        </w:rPr>
        <w:t xml:space="preserve"> </w:t>
      </w:r>
    </w:p>
    <w:p w:rsidR="00A10BB0" w:rsidRDefault="00AE14A7">
      <w:pPr>
        <w:spacing w:after="197"/>
        <w:ind w:left="-5" w:right="57" w:hanging="10"/>
      </w:pPr>
      <w:r>
        <w:rPr>
          <w:sz w:val="24"/>
        </w:rPr>
        <w:t xml:space="preserve">Il existe différents types de FRET tel que :  </w:t>
      </w:r>
    </w:p>
    <w:p w:rsidR="00A10BB0" w:rsidRDefault="00AE14A7">
      <w:pPr>
        <w:numPr>
          <w:ilvl w:val="0"/>
          <w:numId w:val="2"/>
        </w:numPr>
        <w:spacing w:after="113"/>
        <w:ind w:right="57" w:hanging="360"/>
      </w:pPr>
      <w:r>
        <w:rPr>
          <w:sz w:val="24"/>
        </w:rPr>
        <w:t xml:space="preserve">FRET par </w:t>
      </w:r>
      <w:proofErr w:type="spellStart"/>
      <w:r>
        <w:rPr>
          <w:sz w:val="24"/>
        </w:rPr>
        <w:t>photoblanchiment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pbFRET</w:t>
      </w:r>
      <w:proofErr w:type="spellEnd"/>
      <w:r>
        <w:rPr>
          <w:sz w:val="24"/>
        </w:rPr>
        <w:t xml:space="preserve">) </w:t>
      </w:r>
    </w:p>
    <w:p w:rsidR="00A10BB0" w:rsidRDefault="00AE14A7">
      <w:pPr>
        <w:spacing w:after="92"/>
        <w:ind w:right="3921"/>
        <w:jc w:val="center"/>
      </w:pPr>
      <w:r>
        <w:rPr>
          <w:noProof/>
        </w:rPr>
        <w:drawing>
          <wp:inline distT="0" distB="0" distL="0" distR="0">
            <wp:extent cx="3520440" cy="2423160"/>
            <wp:effectExtent l="0" t="0" r="0" b="0"/>
            <wp:docPr id="368" name="Picture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A10BB0" w:rsidRDefault="00AE14A7">
      <w:pPr>
        <w:spacing w:after="197"/>
        <w:ind w:left="-5" w:right="57" w:hanging="10"/>
      </w:pPr>
      <w:r>
        <w:rPr>
          <w:sz w:val="24"/>
        </w:rPr>
        <w:t xml:space="preserve">Fig4 : techniques et </w:t>
      </w:r>
      <w:proofErr w:type="spellStart"/>
      <w:r>
        <w:rPr>
          <w:sz w:val="24"/>
        </w:rPr>
        <w:t>resultat</w:t>
      </w:r>
      <w:proofErr w:type="spellEnd"/>
      <w:r>
        <w:rPr>
          <w:sz w:val="24"/>
        </w:rPr>
        <w:t xml:space="preserve"> obtenus avec technique </w:t>
      </w:r>
      <w:proofErr w:type="spellStart"/>
      <w:r>
        <w:rPr>
          <w:sz w:val="24"/>
        </w:rPr>
        <w:t>pbFRET</w:t>
      </w:r>
      <w:proofErr w:type="spellEnd"/>
      <w:r>
        <w:rPr>
          <w:sz w:val="24"/>
        </w:rPr>
        <w:t xml:space="preserve"> </w:t>
      </w:r>
    </w:p>
    <w:p w:rsidR="00A10BB0" w:rsidRDefault="00AE14A7">
      <w:pPr>
        <w:numPr>
          <w:ilvl w:val="0"/>
          <w:numId w:val="2"/>
        </w:numPr>
        <w:spacing w:after="275"/>
        <w:ind w:right="57" w:hanging="360"/>
      </w:pPr>
      <w:r>
        <w:rPr>
          <w:sz w:val="24"/>
        </w:rPr>
        <w:t>TR-FRET (Time-</w:t>
      </w:r>
      <w:proofErr w:type="spellStart"/>
      <w:r>
        <w:rPr>
          <w:sz w:val="24"/>
        </w:rPr>
        <w:t>Resolved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Förster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Resonance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Energy</w:t>
      </w:r>
      <w:proofErr w:type="spellEnd"/>
      <w:r>
        <w:rPr>
          <w:sz w:val="24"/>
        </w:rPr>
        <w:t xml:space="preserve"> Transfer) : est une technique qui </w:t>
      </w:r>
      <w:r>
        <w:rPr>
          <w:sz w:val="24"/>
        </w:rPr>
        <w:t xml:space="preserve">permet d’améliorer le bruit du FERT en s’affranchissant d’une partie des signaux parasites grâce à une lecture en temps résolu. </w:t>
      </w:r>
    </w:p>
    <w:p w:rsidR="00A10BB0" w:rsidRDefault="00AE14A7">
      <w:pPr>
        <w:spacing w:after="74"/>
      </w:pPr>
      <w:r>
        <w:rPr>
          <w:color w:val="4472C4"/>
          <w:sz w:val="36"/>
        </w:rPr>
        <w:t xml:space="preserve"> </w:t>
      </w:r>
    </w:p>
    <w:p w:rsidR="00A10BB0" w:rsidRDefault="00AE14A7">
      <w:pPr>
        <w:shd w:val="clear" w:color="auto" w:fill="D9E2F3"/>
        <w:spacing w:after="0"/>
        <w:ind w:left="103" w:hanging="10"/>
      </w:pPr>
      <w:r>
        <w:rPr>
          <w:sz w:val="24"/>
        </w:rPr>
        <w:t>Sources</w:t>
      </w:r>
      <w:r>
        <w:rPr>
          <w:sz w:val="28"/>
        </w:rPr>
        <w:t xml:space="preserve"> </w:t>
      </w:r>
    </w:p>
    <w:p w:rsidR="00A10BB0" w:rsidRDefault="00AE14A7">
      <w:pPr>
        <w:numPr>
          <w:ilvl w:val="0"/>
          <w:numId w:val="3"/>
        </w:numPr>
        <w:spacing w:after="14" w:line="248" w:lineRule="auto"/>
        <w:ind w:hanging="720"/>
      </w:pPr>
      <w:hyperlink r:id="rId10" w:anchor=":~:text=La%20technique%20du%20FRET%20%28transfert%20d%27%C3%A9nergie%20de%20r%C3%A9sonnance,Elle%20permet%20d%27%C3%A9tudier%20des%20interactions%20entre%20deux%20mol%C3%A9cules.">
        <w:r>
          <w:rPr>
            <w:color w:val="0000FF"/>
            <w:u w:val="single" w:color="0000FF"/>
          </w:rPr>
          <w:t>http://biochimej.univ</w:t>
        </w:r>
      </w:hyperlink>
      <w:hyperlink r:id="rId11" w:anchor=":~:text=La%20technique%20du%20FRET%20%28transfert%20d%27%C3%A9nergie%20de%20r%C3%A9sonnance,Elle%20permet%20d%27%C3%A9tudier%20des%20interactions%20entre%20deux%20mol%C3%A9cules."/>
      <w:hyperlink r:id="rId12" w:anchor=":~:text=La%20technique%20du%20FRET%20%28transfert%20d%27%C3%A9nergie%20de%20r%C3%A9sonnance,Elle%20permet%20d%27%C3%A9tudier%20des%20interactions%20entre%20deux%20mol%C3%A9cules.">
        <w:r>
          <w:rPr>
            <w:color w:val="0000FF"/>
            <w:u w:val="single" w:color="0000FF"/>
          </w:rPr>
          <w:t>angers.fr/Page2/TexteTD/5TDBioCellL1/2TDMe</w:t>
        </w:r>
        <w:r>
          <w:rPr>
            <w:color w:val="0000FF"/>
            <w:u w:val="single" w:color="0000FF"/>
          </w:rPr>
          <w:t xml:space="preserve">thodEtudCell/3Figures/3Fluorescence/1Fl </w:t>
        </w:r>
      </w:hyperlink>
      <w:hyperlink r:id="rId13" w:anchor=":~:text=La%20technique%20du%20FRET%20%28transfert%20d%27%C3%A9nergie%20de%20r%C3%A9sonnance,Elle%20permet%20d%27%C3%A9tudier%20des%20interactions%20entre%20deux%20mol%C3%A9cules.">
        <w:r>
          <w:rPr>
            <w:color w:val="0000FF"/>
            <w:u w:val="single" w:color="0000FF"/>
          </w:rPr>
          <w:t xml:space="preserve">uorescence.htm#:~:text=La%20technique%20du%20FRET%20%28transfert%20d%27%C3 </w:t>
        </w:r>
      </w:hyperlink>
      <w:hyperlink r:id="rId14" w:anchor=":~:text=La%20technique%20du%20FRET%20%28transfert%20d%27%C3%A9nergie%20de%20r%C3%A9sonnance,Elle%20permet%20d%27%C3%A9tudier%20des%20interactions%20entre%20deux%20mol%C3%A9cules.">
        <w:r>
          <w:rPr>
            <w:color w:val="0000FF"/>
            <w:u w:val="single" w:color="0000FF"/>
          </w:rPr>
          <w:t>%A9nergie%2</w:t>
        </w:r>
        <w:r>
          <w:rPr>
            <w:color w:val="0000FF"/>
            <w:u w:val="single" w:color="0000FF"/>
          </w:rPr>
          <w:t xml:space="preserve">0de%20r%C3%A9sonnance,Elle%20permet%20d%27%C3%A9tudier%20des </w:t>
        </w:r>
      </w:hyperlink>
      <w:hyperlink r:id="rId15" w:anchor=":~:text=La%20technique%20du%20FRET%20%28transfert%20d%27%C3%A9nergie%20de%20r%C3%A9sonnance,Elle%20permet%20d%27%C3%A9tudier%20des%20interactions%20entre%20deux%20mol%C3%A9cules.">
        <w:r>
          <w:rPr>
            <w:color w:val="0000FF"/>
            <w:u w:val="single" w:color="0000FF"/>
          </w:rPr>
          <w:t>%20interactions%20entre%20deux%20mol%C3%A9cules.</w:t>
        </w:r>
      </w:hyperlink>
      <w:hyperlink r:id="rId16" w:anchor=":~:text=La%20technique%20du%20FRET%20%28transfert%20d%27%C3%A9nergie%20de%20r%C3%A9sonnance,Elle%20permet%20d%27%C3%A9tudier%20des%20interactions%20entre%20deux%20mol%C3%A9cules.">
        <w:r>
          <w:rPr>
            <w:color w:val="4472C4"/>
            <w:sz w:val="36"/>
          </w:rPr>
          <w:t xml:space="preserve"> </w:t>
        </w:r>
      </w:hyperlink>
    </w:p>
    <w:p w:rsidR="00A10BB0" w:rsidRDefault="00AE14A7">
      <w:pPr>
        <w:spacing w:after="0"/>
        <w:ind w:left="1080"/>
      </w:pPr>
      <w:r>
        <w:rPr>
          <w:color w:val="4472C4"/>
          <w:sz w:val="36"/>
        </w:rPr>
        <w:t xml:space="preserve"> </w:t>
      </w:r>
    </w:p>
    <w:p w:rsidR="00A10BB0" w:rsidRDefault="00AE14A7">
      <w:pPr>
        <w:numPr>
          <w:ilvl w:val="0"/>
          <w:numId w:val="3"/>
        </w:numPr>
        <w:spacing w:after="14" w:line="248" w:lineRule="auto"/>
        <w:ind w:hanging="720"/>
      </w:pPr>
      <w:hyperlink r:id="rId17">
        <w:r>
          <w:rPr>
            <w:color w:val="0000FF"/>
            <w:u w:val="single" w:color="0000FF"/>
          </w:rPr>
          <w:t xml:space="preserve">https://fr.wikipedia.org/wiki/Transfert_d%27%C3%A9nergie_entre_mol%C3%A9cules_fl </w:t>
        </w:r>
      </w:hyperlink>
      <w:hyperlink r:id="rId18">
        <w:proofErr w:type="spellStart"/>
        <w:r>
          <w:rPr>
            <w:color w:val="0000FF"/>
            <w:u w:val="single" w:color="0000FF"/>
          </w:rPr>
          <w:t>uorescentes</w:t>
        </w:r>
        <w:proofErr w:type="spellEnd"/>
      </w:hyperlink>
      <w:hyperlink r:id="rId19">
        <w:r>
          <w:rPr>
            <w:color w:val="4472C4"/>
            <w:sz w:val="36"/>
          </w:rPr>
          <w:t xml:space="preserve"> </w:t>
        </w:r>
      </w:hyperlink>
      <w:r>
        <w:rPr>
          <w:color w:val="4472C4"/>
          <w:sz w:val="36"/>
        </w:rPr>
        <w:t xml:space="preserve"> </w:t>
      </w:r>
    </w:p>
    <w:p w:rsidR="00A10BB0" w:rsidRDefault="00AE14A7">
      <w:pPr>
        <w:numPr>
          <w:ilvl w:val="0"/>
          <w:numId w:val="3"/>
        </w:numPr>
        <w:spacing w:after="14" w:line="248" w:lineRule="auto"/>
        <w:ind w:hanging="720"/>
      </w:pPr>
      <w:hyperlink r:id="rId20" w:anchor=":~:text=Le%20transfert%20d%E2%80%99%C3%A9nergie%20entre%20mol%C3%A9cules%20fluorescentes%20%28FRET%29%20est,Ce%20dernier%20estune%20autre%20mol%C3%A9cule%20fluorescente%20non%20excit%C3%A9e.">
        <w:r>
          <w:rPr>
            <w:color w:val="0000FF"/>
            <w:u w:val="single" w:color="0000FF"/>
          </w:rPr>
          <w:t>https://biologiecellulaire.wordpress.com/2014/05/22/fret/#:~:text=Le%20transfert</w:t>
        </w:r>
        <w:r>
          <w:rPr>
            <w:color w:val="0000FF"/>
            <w:u w:val="single" w:color="0000FF"/>
          </w:rPr>
          <w:t>%20d</w:t>
        </w:r>
      </w:hyperlink>
    </w:p>
    <w:p w:rsidR="00A10BB0" w:rsidRDefault="00AE14A7">
      <w:pPr>
        <w:spacing w:after="14" w:line="248" w:lineRule="auto"/>
        <w:ind w:left="1090" w:hanging="10"/>
      </w:pPr>
      <w:hyperlink r:id="rId21" w:anchor=":~:text=Le%20transfert%20d%E2%80%99%C3%A9nergie%20entre%20mol%C3%A9cules%20fluorescentes%20%28FRET%29%20est,Ce%20dernier%20estune%20autre%20mol%C3%A9cule%20fluorescente%20non%20excit%C3%A9e.">
        <w:r>
          <w:rPr>
            <w:color w:val="0000FF"/>
            <w:u w:val="single" w:color="0000FF"/>
          </w:rPr>
          <w:t xml:space="preserve">%E2%80%99%C3%A9nergie%20entre%20mol%C3%A9cules%20fluorescentes%20%28FRE </w:t>
        </w:r>
      </w:hyperlink>
      <w:hyperlink r:id="rId22" w:anchor=":~:text=Le%20transfert%20d%E2%80%99%C3%A9nergie%20entre%20mol%C3%A9cules%20fluorescentes%20%28FRET%29%20est,Ce%20dernier%20estune%20autre%20mol%C3%A9cule%20fluorescente%20non%20excit%C3%A9e.">
        <w:r>
          <w:rPr>
            <w:color w:val="0000FF"/>
            <w:u w:val="single" w:color="0000FF"/>
          </w:rPr>
          <w:t xml:space="preserve">T%29%20est,Ce%20dernier%20estune%20autre%20mol%C3%A9cule%20fluorescente%2 </w:t>
        </w:r>
      </w:hyperlink>
      <w:hyperlink r:id="rId23" w:anchor=":~:text=Le%20transfert%20d%E2%80%99%C3%A9nergie%20entre%20mol%C3%A9cules%20fluorescentes%20%28FRET%29%20est,Ce%20dernier%20estune%20autre%20mol%C3%A9cule%20fluorescente%20non%20excit%C3%A9e.">
        <w:r>
          <w:rPr>
            <w:color w:val="0000FF"/>
            <w:u w:val="single" w:color="0000FF"/>
          </w:rPr>
          <w:t>0non%20excit%C3%A9e.</w:t>
        </w:r>
      </w:hyperlink>
      <w:hyperlink r:id="rId24" w:anchor=":~:text=Le%20transfert%20d%E2%80%99%C3%A9nergie%20entre%20mol%C3%A9cules%20fluorescentes%20%28FRET%29%20est,Ce%20dernier%20estune%20autre%20mol%C3%A9cule%20fluorescente%20non%20excit%C3%A9e.">
        <w:r>
          <w:rPr>
            <w:color w:val="4472C4"/>
            <w:sz w:val="36"/>
          </w:rPr>
          <w:t xml:space="preserve"> </w:t>
        </w:r>
      </w:hyperlink>
    </w:p>
    <w:p w:rsidR="00A10BB0" w:rsidRDefault="00AE14A7">
      <w:pPr>
        <w:spacing w:after="0"/>
        <w:ind w:left="720"/>
      </w:pPr>
      <w:r>
        <w:rPr>
          <w:color w:val="4472C4"/>
          <w:sz w:val="36"/>
        </w:rPr>
        <w:t xml:space="preserve"> </w:t>
      </w:r>
    </w:p>
    <w:p w:rsidR="00A10BB0" w:rsidRDefault="00AE14A7">
      <w:pPr>
        <w:numPr>
          <w:ilvl w:val="0"/>
          <w:numId w:val="3"/>
        </w:numPr>
        <w:spacing w:after="14" w:line="248" w:lineRule="auto"/>
        <w:ind w:hanging="720"/>
      </w:pPr>
      <w:hyperlink r:id="rId25">
        <w:r>
          <w:rPr>
            <w:color w:val="0000FF"/>
            <w:u w:val="single" w:color="0000FF"/>
          </w:rPr>
          <w:t>https://www.news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medical.net/life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sciences/FRET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Applications</w:t>
        </w:r>
      </w:hyperlink>
      <w:hyperlink r:id="rId32">
        <w:r>
          <w:rPr>
            <w:color w:val="0000FF"/>
            <w:u w:val="single" w:color="0000FF"/>
          </w:rPr>
          <w:t>-</w:t>
        </w:r>
      </w:hyperlink>
      <w:hyperlink r:id="rId33">
        <w:r>
          <w:rPr>
            <w:color w:val="0000FF"/>
            <w:u w:val="single" w:color="0000FF"/>
          </w:rPr>
          <w:t>in</w:t>
        </w:r>
      </w:hyperlink>
      <w:hyperlink r:id="rId34">
        <w:r>
          <w:rPr>
            <w:color w:val="0000FF"/>
            <w:u w:val="single" w:color="0000FF"/>
          </w:rPr>
          <w:t>-</w:t>
        </w:r>
      </w:hyperlink>
      <w:hyperlink r:id="rId35">
        <w:r>
          <w:rPr>
            <w:color w:val="0000FF"/>
            <w:u w:val="single" w:color="0000FF"/>
          </w:rPr>
          <w:t>Biology</w:t>
        </w:r>
      </w:hyperlink>
      <w:hyperlink r:id="rId36">
        <w:r>
          <w:rPr>
            <w:color w:val="0000FF"/>
            <w:u w:val="single" w:color="0000FF"/>
          </w:rPr>
          <w:t>-</w:t>
        </w:r>
      </w:hyperlink>
      <w:hyperlink r:id="rId37">
        <w:r>
          <w:rPr>
            <w:color w:val="0000FF"/>
            <w:u w:val="single" w:color="0000FF"/>
          </w:rPr>
          <w:t>(French).aspx</w:t>
        </w:r>
      </w:hyperlink>
      <w:hyperlink r:id="rId38">
        <w:r>
          <w:rPr>
            <w:color w:val="4472C4"/>
            <w:sz w:val="36"/>
          </w:rPr>
          <w:t xml:space="preserve"> </w:t>
        </w:r>
      </w:hyperlink>
    </w:p>
    <w:p w:rsidR="00A10BB0" w:rsidRDefault="00AE14A7">
      <w:pPr>
        <w:spacing w:after="0"/>
        <w:ind w:left="720"/>
      </w:pPr>
      <w:r>
        <w:rPr>
          <w:color w:val="4472C4"/>
          <w:sz w:val="36"/>
        </w:rPr>
        <w:t xml:space="preserve"> </w:t>
      </w:r>
    </w:p>
    <w:p w:rsidR="00A10BB0" w:rsidRDefault="00AE14A7">
      <w:pPr>
        <w:numPr>
          <w:ilvl w:val="0"/>
          <w:numId w:val="3"/>
        </w:numPr>
        <w:spacing w:after="63" w:line="248" w:lineRule="auto"/>
        <w:ind w:hanging="720"/>
      </w:pPr>
      <w:hyperlink r:id="rId39" w:anchor="menu-20">
        <w:r>
          <w:rPr>
            <w:color w:val="0000FF"/>
            <w:u w:val="single" w:color="0000FF"/>
          </w:rPr>
          <w:t>https://fr.byvdev.com/universal</w:t>
        </w:r>
      </w:hyperlink>
      <w:hyperlink r:id="rId40" w:anchor="menu-20">
        <w:r>
          <w:rPr>
            <w:color w:val="0000FF"/>
            <w:u w:val="single" w:color="0000FF"/>
          </w:rPr>
          <w:t>-</w:t>
        </w:r>
      </w:hyperlink>
      <w:hyperlink r:id="rId41" w:anchor="menu-20">
        <w:r>
          <w:rPr>
            <w:color w:val="0000FF"/>
            <w:u w:val="single" w:color="0000FF"/>
          </w:rPr>
          <w:t>bioluminescence</w:t>
        </w:r>
      </w:hyperlink>
      <w:hyperlink r:id="rId42" w:anchor="menu-20">
        <w:r>
          <w:rPr>
            <w:color w:val="0000FF"/>
            <w:u w:val="single" w:color="0000FF"/>
          </w:rPr>
          <w:t>-</w:t>
        </w:r>
      </w:hyperlink>
      <w:hyperlink r:id="rId43" w:anchor="menu-20">
        <w:r>
          <w:rPr>
            <w:color w:val="0000FF"/>
            <w:u w:val="single" w:color="0000FF"/>
          </w:rPr>
          <w:t>resonance</w:t>
        </w:r>
      </w:hyperlink>
      <w:hyperlink r:id="rId44" w:anchor="menu-20">
        <w:r>
          <w:rPr>
            <w:color w:val="0000FF"/>
            <w:u w:val="single" w:color="0000FF"/>
          </w:rPr>
          <w:t>-</w:t>
        </w:r>
      </w:hyperlink>
      <w:hyperlink r:id="rId45" w:anchor="menu-20">
        <w:r>
          <w:rPr>
            <w:color w:val="0000FF"/>
            <w:u w:val="single" w:color="0000FF"/>
          </w:rPr>
          <w:t>energy</w:t>
        </w:r>
      </w:hyperlink>
      <w:hyperlink r:id="rId46" w:anchor="menu-20">
        <w:r>
          <w:rPr>
            <w:color w:val="0000FF"/>
            <w:u w:val="single" w:color="0000FF"/>
          </w:rPr>
          <w:t>-</w:t>
        </w:r>
      </w:hyperlink>
      <w:hyperlink r:id="rId47" w:anchor="menu-20">
        <w:r>
          <w:rPr>
            <w:color w:val="0000FF"/>
            <w:u w:val="single" w:color="0000FF"/>
          </w:rPr>
          <w:t>transfer</w:t>
        </w:r>
      </w:hyperlink>
      <w:hyperlink r:id="rId48" w:anchor="menu-20">
        <w:r>
          <w:rPr>
            <w:color w:val="0000FF"/>
            <w:u w:val="single" w:color="0000FF"/>
          </w:rPr>
          <w:t>-</w:t>
        </w:r>
      </w:hyperlink>
      <w:hyperlink r:id="rId49" w:anchor="menu-20">
        <w:r>
          <w:rPr>
            <w:color w:val="0000FF"/>
            <w:u w:val="single" w:color="0000FF"/>
          </w:rPr>
          <w:t>sensor</w:t>
        </w:r>
      </w:hyperlink>
      <w:hyperlink r:id="rId50" w:anchor="menu-20"/>
      <w:hyperlink r:id="rId51" w:anchor="menu-20">
        <w:r>
          <w:rPr>
            <w:color w:val="0000FF"/>
            <w:u w:val="single" w:color="0000FF"/>
          </w:rPr>
          <w:t>design</w:t>
        </w:r>
      </w:hyperlink>
      <w:hyperlink r:id="rId52" w:anchor="menu-20">
        <w:r>
          <w:rPr>
            <w:color w:val="0000FF"/>
            <w:u w:val="single" w:color="0000FF"/>
          </w:rPr>
          <w:t>-</w:t>
        </w:r>
      </w:hyperlink>
      <w:hyperlink r:id="rId53" w:anchor="menu-20">
        <w:r>
          <w:rPr>
            <w:color w:val="0000FF"/>
            <w:u w:val="single" w:color="0000FF"/>
          </w:rPr>
          <w:t>enables</w:t>
        </w:r>
      </w:hyperlink>
      <w:hyperlink r:id="rId54" w:anchor="menu-20">
        <w:r>
          <w:rPr>
            <w:color w:val="0000FF"/>
            <w:u w:val="single" w:color="0000FF"/>
          </w:rPr>
          <w:t>-</w:t>
        </w:r>
      </w:hyperlink>
      <w:hyperlink r:id="rId55" w:anchor="menu-20">
        <w:r>
          <w:rPr>
            <w:color w:val="0000FF"/>
            <w:u w:val="single" w:color="0000FF"/>
          </w:rPr>
          <w:t>high</w:t>
        </w:r>
      </w:hyperlink>
      <w:hyperlink r:id="rId56" w:anchor="menu-20">
        <w:r>
          <w:rPr>
            <w:color w:val="0000FF"/>
            <w:u w:val="single" w:color="0000FF"/>
          </w:rPr>
          <w:t>-</w:t>
        </w:r>
      </w:hyperlink>
      <w:hyperlink r:id="rId57" w:anchor="menu-20">
        <w:r>
          <w:rPr>
            <w:color w:val="0000FF"/>
            <w:u w:val="single" w:color="0000FF"/>
          </w:rPr>
          <w:t>sensitivity</w:t>
        </w:r>
      </w:hyperlink>
      <w:hyperlink r:id="rId58" w:anchor="menu-20">
        <w:r>
          <w:rPr>
            <w:color w:val="0000FF"/>
            <w:u w:val="single" w:color="0000FF"/>
          </w:rPr>
          <w:t>-</w:t>
        </w:r>
      </w:hyperlink>
      <w:hyperlink r:id="rId59" w:anchor="menu-20">
        <w:r>
          <w:rPr>
            <w:color w:val="0000FF"/>
            <w:u w:val="single" w:color="0000FF"/>
          </w:rPr>
          <w:t>screening</w:t>
        </w:r>
      </w:hyperlink>
      <w:hyperlink r:id="rId60" w:anchor="menu-20">
        <w:r>
          <w:rPr>
            <w:color w:val="0000FF"/>
            <w:u w:val="single" w:color="0000FF"/>
          </w:rPr>
          <w:t>-</w:t>
        </w:r>
      </w:hyperlink>
      <w:hyperlink r:id="rId61" w:anchor="menu-20">
        <w:r>
          <w:rPr>
            <w:color w:val="0000FF"/>
            <w:u w:val="single" w:color="0000FF"/>
          </w:rPr>
          <w:t>494338#menu</w:t>
        </w:r>
      </w:hyperlink>
      <w:hyperlink r:id="rId62" w:anchor="menu-20">
        <w:r>
          <w:rPr>
            <w:color w:val="0000FF"/>
            <w:u w:val="single" w:color="0000FF"/>
          </w:rPr>
          <w:t>-</w:t>
        </w:r>
      </w:hyperlink>
      <w:hyperlink r:id="rId63" w:anchor="menu-20">
        <w:r>
          <w:rPr>
            <w:color w:val="0000FF"/>
            <w:u w:val="single" w:color="0000FF"/>
          </w:rPr>
          <w:t>20</w:t>
        </w:r>
      </w:hyperlink>
      <w:hyperlink r:id="rId64" w:anchor="menu-20">
        <w:r>
          <w:rPr>
            <w:color w:val="4472C4"/>
            <w:sz w:val="36"/>
          </w:rPr>
          <w:t xml:space="preserve"> </w:t>
        </w:r>
      </w:hyperlink>
    </w:p>
    <w:p w:rsidR="00A10BB0" w:rsidRDefault="00AE14A7">
      <w:pPr>
        <w:spacing w:after="0"/>
      </w:pPr>
      <w:r>
        <w:t xml:space="preserve"> </w:t>
      </w:r>
    </w:p>
    <w:sectPr w:rsidR="00A10BB0">
      <w:pgSz w:w="11906" w:h="16838"/>
      <w:pgMar w:top="971" w:right="964" w:bottom="157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16"/>
    <w:multiLevelType w:val="hybridMultilevel"/>
    <w:tmpl w:val="B37052AE"/>
    <w:lvl w:ilvl="0" w:tplc="6832B28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0BB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54B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1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2A11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64D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081E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4D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ACD3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641FF"/>
    <w:multiLevelType w:val="hybridMultilevel"/>
    <w:tmpl w:val="227EA2F2"/>
    <w:lvl w:ilvl="0" w:tplc="9766A684">
      <w:start w:val="1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EF92A">
      <w:start w:val="1"/>
      <w:numFmt w:val="lowerLetter"/>
      <w:lvlText w:val="%2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29B40">
      <w:start w:val="1"/>
      <w:numFmt w:val="lowerRoman"/>
      <w:lvlText w:val="%3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AA86A">
      <w:start w:val="1"/>
      <w:numFmt w:val="decimal"/>
      <w:lvlText w:val="%4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C9420">
      <w:start w:val="1"/>
      <w:numFmt w:val="lowerLetter"/>
      <w:lvlText w:val="%5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224E76">
      <w:start w:val="1"/>
      <w:numFmt w:val="lowerRoman"/>
      <w:lvlText w:val="%6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E3CD4">
      <w:start w:val="1"/>
      <w:numFmt w:val="decimal"/>
      <w:lvlText w:val="%7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C5F8E">
      <w:start w:val="1"/>
      <w:numFmt w:val="lowerLetter"/>
      <w:lvlText w:val="%8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EDD42">
      <w:start w:val="1"/>
      <w:numFmt w:val="lowerRoman"/>
      <w:lvlText w:val="%9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9D012F"/>
    <w:multiLevelType w:val="hybridMultilevel"/>
    <w:tmpl w:val="4198C57C"/>
    <w:lvl w:ilvl="0" w:tplc="A76ECD74">
      <w:start w:val="1"/>
      <w:numFmt w:val="decimal"/>
      <w:lvlText w:val="(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6D1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E50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498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AA5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2DD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6A7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2FE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C09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0"/>
    <w:rsid w:val="0043480B"/>
    <w:rsid w:val="00481AC3"/>
    <w:rsid w:val="00A10BB0"/>
    <w:rsid w:val="00AE14A7"/>
    <w:rsid w:val="00C15D6D"/>
    <w:rsid w:val="00C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823C"/>
  <w15:docId w15:val="{1DEBE12F-3EEB-4E59-B087-09F52A8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4472C4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4472C4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chimej.univ-angers.fr/Page2/TexteTD/5TDBioCellL1/2TDMethodEtudCell/3Figures/3Fluorescence/1Fluorescence.htm" TargetMode="External"/><Relationship Id="rId18" Type="http://schemas.openxmlformats.org/officeDocument/2006/relationships/hyperlink" Target="https://fr.wikipedia.org/wiki/Transfert_d%27%C3%A9nergie_entre_mol%C3%A9cules_fluorescentes" TargetMode="External"/><Relationship Id="rId26" Type="http://schemas.openxmlformats.org/officeDocument/2006/relationships/hyperlink" Target="https://www.news-medical.net/life-sciences/FRET-Applications-in-Biology-(French).aspx" TargetMode="External"/><Relationship Id="rId39" Type="http://schemas.openxmlformats.org/officeDocument/2006/relationships/hyperlink" Target="https://fr.byvdev.com/universal-bioluminescence-resonance-energy-transfer-sensor-design-enables-high-sensitivity-screening-494338" TargetMode="External"/><Relationship Id="rId21" Type="http://schemas.openxmlformats.org/officeDocument/2006/relationships/hyperlink" Target="https://biologiecellulaire.wordpress.com/2014/05/22/fret/" TargetMode="External"/><Relationship Id="rId34" Type="http://schemas.openxmlformats.org/officeDocument/2006/relationships/hyperlink" Target="https://www.news-medical.net/life-sciences/FRET-Applications-in-Biology-(French).aspx" TargetMode="External"/><Relationship Id="rId42" Type="http://schemas.openxmlformats.org/officeDocument/2006/relationships/hyperlink" Target="https://fr.byvdev.com/universal-bioluminescence-resonance-energy-transfer-sensor-design-enables-high-sensitivity-screening-494338" TargetMode="External"/><Relationship Id="rId47" Type="http://schemas.openxmlformats.org/officeDocument/2006/relationships/hyperlink" Target="https://fr.byvdev.com/universal-bioluminescence-resonance-energy-transfer-sensor-design-enables-high-sensitivity-screening-494338" TargetMode="External"/><Relationship Id="rId50" Type="http://schemas.openxmlformats.org/officeDocument/2006/relationships/hyperlink" Target="https://fr.byvdev.com/universal-bioluminescence-resonance-energy-transfer-sensor-design-enables-high-sensitivity-screening-494338" TargetMode="External"/><Relationship Id="rId55" Type="http://schemas.openxmlformats.org/officeDocument/2006/relationships/hyperlink" Target="https://fr.byvdev.com/universal-bioluminescence-resonance-energy-transfer-sensor-design-enables-high-sensitivity-screening-494338" TargetMode="External"/><Relationship Id="rId63" Type="http://schemas.openxmlformats.org/officeDocument/2006/relationships/hyperlink" Target="https://fr.byvdev.com/universal-bioluminescence-resonance-energy-transfer-sensor-design-enables-high-sensitivity-screening-494338" TargetMode="Externa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://biochimej.univ-angers.fr/Page2/TexteTD/5TDBioCellL1/2TDMethodEtudCell/3Figures/3Fluorescence/1Fluorescence.htm" TargetMode="External"/><Relationship Id="rId20" Type="http://schemas.openxmlformats.org/officeDocument/2006/relationships/hyperlink" Target="https://biologiecellulaire.wordpress.com/2014/05/22/fret/" TargetMode="External"/><Relationship Id="rId29" Type="http://schemas.openxmlformats.org/officeDocument/2006/relationships/hyperlink" Target="https://www.news-medical.net/life-sciences/FRET-Applications-in-Biology-(French).aspx" TargetMode="External"/><Relationship Id="rId41" Type="http://schemas.openxmlformats.org/officeDocument/2006/relationships/hyperlink" Target="https://fr.byvdev.com/universal-bioluminescence-resonance-energy-transfer-sensor-design-enables-high-sensitivity-screening-494338" TargetMode="External"/><Relationship Id="rId54" Type="http://schemas.openxmlformats.org/officeDocument/2006/relationships/hyperlink" Target="https://fr.byvdev.com/universal-bioluminescence-resonance-energy-transfer-sensor-design-enables-high-sensitivity-screening-494338" TargetMode="External"/><Relationship Id="rId62" Type="http://schemas.openxmlformats.org/officeDocument/2006/relationships/hyperlink" Target="https://fr.byvdev.com/universal-bioluminescence-resonance-energy-transfer-sensor-design-enables-high-sensitivity-screening-49433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biochimej.univ-angers.fr/Page2/TexteTD/5TDBioCellL1/2TDMethodEtudCell/3Figures/3Fluorescence/1Fluorescence.htm" TargetMode="External"/><Relationship Id="rId24" Type="http://schemas.openxmlformats.org/officeDocument/2006/relationships/hyperlink" Target="https://biologiecellulaire.wordpress.com/2014/05/22/fret/" TargetMode="External"/><Relationship Id="rId32" Type="http://schemas.openxmlformats.org/officeDocument/2006/relationships/hyperlink" Target="https://www.news-medical.net/life-sciences/FRET-Applications-in-Biology-(French).aspx" TargetMode="External"/><Relationship Id="rId37" Type="http://schemas.openxmlformats.org/officeDocument/2006/relationships/hyperlink" Target="https://www.news-medical.net/life-sciences/FRET-Applications-in-Biology-(French).aspx" TargetMode="External"/><Relationship Id="rId40" Type="http://schemas.openxmlformats.org/officeDocument/2006/relationships/hyperlink" Target="https://fr.byvdev.com/universal-bioluminescence-resonance-energy-transfer-sensor-design-enables-high-sensitivity-screening-494338" TargetMode="External"/><Relationship Id="rId45" Type="http://schemas.openxmlformats.org/officeDocument/2006/relationships/hyperlink" Target="https://fr.byvdev.com/universal-bioluminescence-resonance-energy-transfer-sensor-design-enables-high-sensitivity-screening-494338" TargetMode="External"/><Relationship Id="rId53" Type="http://schemas.openxmlformats.org/officeDocument/2006/relationships/hyperlink" Target="https://fr.byvdev.com/universal-bioluminescence-resonance-energy-transfer-sensor-design-enables-high-sensitivity-screening-494338" TargetMode="External"/><Relationship Id="rId58" Type="http://schemas.openxmlformats.org/officeDocument/2006/relationships/hyperlink" Target="https://fr.byvdev.com/universal-bioluminescence-resonance-energy-transfer-sensor-design-enables-high-sensitivity-screening-494338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biochimej.univ-angers.fr/Page2/TexteTD/5TDBioCellL1/2TDMethodEtudCell/3Figures/3Fluorescence/1Fluorescence.htm" TargetMode="External"/><Relationship Id="rId23" Type="http://schemas.openxmlformats.org/officeDocument/2006/relationships/hyperlink" Target="https://biologiecellulaire.wordpress.com/2014/05/22/fret/" TargetMode="External"/><Relationship Id="rId28" Type="http://schemas.openxmlformats.org/officeDocument/2006/relationships/hyperlink" Target="https://www.news-medical.net/life-sciences/FRET-Applications-in-Biology-(French).aspx" TargetMode="External"/><Relationship Id="rId36" Type="http://schemas.openxmlformats.org/officeDocument/2006/relationships/hyperlink" Target="https://www.news-medical.net/life-sciences/FRET-Applications-in-Biology-(French).aspx" TargetMode="External"/><Relationship Id="rId49" Type="http://schemas.openxmlformats.org/officeDocument/2006/relationships/hyperlink" Target="https://fr.byvdev.com/universal-bioluminescence-resonance-energy-transfer-sensor-design-enables-high-sensitivity-screening-494338" TargetMode="External"/><Relationship Id="rId57" Type="http://schemas.openxmlformats.org/officeDocument/2006/relationships/hyperlink" Target="https://fr.byvdev.com/universal-bioluminescence-resonance-energy-transfer-sensor-design-enables-high-sensitivity-screening-494338" TargetMode="External"/><Relationship Id="rId61" Type="http://schemas.openxmlformats.org/officeDocument/2006/relationships/hyperlink" Target="https://fr.byvdev.com/universal-bioluminescence-resonance-energy-transfer-sensor-design-enables-high-sensitivity-screening-494338" TargetMode="External"/><Relationship Id="rId10" Type="http://schemas.openxmlformats.org/officeDocument/2006/relationships/hyperlink" Target="http://biochimej.univ-angers.fr/Page2/TexteTD/5TDBioCellL1/2TDMethodEtudCell/3Figures/3Fluorescence/1Fluorescence.htm" TargetMode="External"/><Relationship Id="rId19" Type="http://schemas.openxmlformats.org/officeDocument/2006/relationships/hyperlink" Target="https://fr.wikipedia.org/wiki/Transfert_d%27%C3%A9nergie_entre_mol%C3%A9cules_fluorescentes" TargetMode="External"/><Relationship Id="rId31" Type="http://schemas.openxmlformats.org/officeDocument/2006/relationships/hyperlink" Target="https://www.news-medical.net/life-sciences/FRET-Applications-in-Biology-(French).aspx" TargetMode="External"/><Relationship Id="rId44" Type="http://schemas.openxmlformats.org/officeDocument/2006/relationships/hyperlink" Target="https://fr.byvdev.com/universal-bioluminescence-resonance-energy-transfer-sensor-design-enables-high-sensitivity-screening-494338" TargetMode="External"/><Relationship Id="rId52" Type="http://schemas.openxmlformats.org/officeDocument/2006/relationships/hyperlink" Target="https://fr.byvdev.com/universal-bioluminescence-resonance-energy-transfer-sensor-design-enables-high-sensitivity-screening-494338" TargetMode="External"/><Relationship Id="rId60" Type="http://schemas.openxmlformats.org/officeDocument/2006/relationships/hyperlink" Target="https://fr.byvdev.com/universal-bioluminescence-resonance-energy-transfer-sensor-design-enables-high-sensitivity-screening-49433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://biochimej.univ-angers.fr/Page2/TexteTD/5TDBioCellL1/2TDMethodEtudCell/3Figures/3Fluorescence/1Fluorescence.htm" TargetMode="External"/><Relationship Id="rId22" Type="http://schemas.openxmlformats.org/officeDocument/2006/relationships/hyperlink" Target="https://biologiecellulaire.wordpress.com/2014/05/22/fret/" TargetMode="External"/><Relationship Id="rId27" Type="http://schemas.openxmlformats.org/officeDocument/2006/relationships/hyperlink" Target="https://www.news-medical.net/life-sciences/FRET-Applications-in-Biology-(French).aspx" TargetMode="External"/><Relationship Id="rId30" Type="http://schemas.openxmlformats.org/officeDocument/2006/relationships/hyperlink" Target="https://www.news-medical.net/life-sciences/FRET-Applications-in-Biology-(French).aspx" TargetMode="External"/><Relationship Id="rId35" Type="http://schemas.openxmlformats.org/officeDocument/2006/relationships/hyperlink" Target="https://www.news-medical.net/life-sciences/FRET-Applications-in-Biology-(French).aspx" TargetMode="External"/><Relationship Id="rId43" Type="http://schemas.openxmlformats.org/officeDocument/2006/relationships/hyperlink" Target="https://fr.byvdev.com/universal-bioluminescence-resonance-energy-transfer-sensor-design-enables-high-sensitivity-screening-494338" TargetMode="External"/><Relationship Id="rId48" Type="http://schemas.openxmlformats.org/officeDocument/2006/relationships/hyperlink" Target="https://fr.byvdev.com/universal-bioluminescence-resonance-energy-transfer-sensor-design-enables-high-sensitivity-screening-494338" TargetMode="External"/><Relationship Id="rId56" Type="http://schemas.openxmlformats.org/officeDocument/2006/relationships/hyperlink" Target="https://fr.byvdev.com/universal-bioluminescence-resonance-energy-transfer-sensor-design-enables-high-sensitivity-screening-494338" TargetMode="External"/><Relationship Id="rId64" Type="http://schemas.openxmlformats.org/officeDocument/2006/relationships/hyperlink" Target="https://fr.byvdev.com/universal-bioluminescence-resonance-energy-transfer-sensor-design-enables-high-sensitivity-screening-494338" TargetMode="External"/><Relationship Id="rId8" Type="http://schemas.openxmlformats.org/officeDocument/2006/relationships/image" Target="media/image4.jpg"/><Relationship Id="rId51" Type="http://schemas.openxmlformats.org/officeDocument/2006/relationships/hyperlink" Target="https://fr.byvdev.com/universal-bioluminescence-resonance-energy-transfer-sensor-design-enables-high-sensitivity-screening-4943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ochimej.univ-angers.fr/Page2/TexteTD/5TDBioCellL1/2TDMethodEtudCell/3Figures/3Fluorescence/1Fluorescence.htm" TargetMode="External"/><Relationship Id="rId17" Type="http://schemas.openxmlformats.org/officeDocument/2006/relationships/hyperlink" Target="https://fr.wikipedia.org/wiki/Transfert_d%27%C3%A9nergie_entre_mol%C3%A9cules_fluorescentes" TargetMode="External"/><Relationship Id="rId25" Type="http://schemas.openxmlformats.org/officeDocument/2006/relationships/hyperlink" Target="https://www.news-medical.net/life-sciences/FRET-Applications-in-Biology-(French).aspx" TargetMode="External"/><Relationship Id="rId33" Type="http://schemas.openxmlformats.org/officeDocument/2006/relationships/hyperlink" Target="https://www.news-medical.net/life-sciences/FRET-Applications-in-Biology-(French).aspx" TargetMode="External"/><Relationship Id="rId38" Type="http://schemas.openxmlformats.org/officeDocument/2006/relationships/hyperlink" Target="https://www.news-medical.net/life-sciences/FRET-Applications-in-Biology-(French).aspx" TargetMode="External"/><Relationship Id="rId46" Type="http://schemas.openxmlformats.org/officeDocument/2006/relationships/hyperlink" Target="https://fr.byvdev.com/universal-bioluminescence-resonance-energy-transfer-sensor-design-enables-high-sensitivity-screening-494338" TargetMode="External"/><Relationship Id="rId59" Type="http://schemas.openxmlformats.org/officeDocument/2006/relationships/hyperlink" Target="https://fr.byvdev.com/universal-bioluminescence-resonance-energy-transfer-sensor-design-enables-high-sensitivity-screening-4943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2066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lecompte</dc:creator>
  <cp:keywords/>
  <cp:lastModifiedBy>Etudiant</cp:lastModifiedBy>
  <cp:revision>6</cp:revision>
  <dcterms:created xsi:type="dcterms:W3CDTF">2023-12-16T21:24:00Z</dcterms:created>
  <dcterms:modified xsi:type="dcterms:W3CDTF">2023-12-16T21:45:00Z</dcterms:modified>
</cp:coreProperties>
</file>