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8C57D" w14:textId="7443A9CF" w:rsidR="006F0BA3" w:rsidRDefault="006F0BA3" w:rsidP="006F0BA3">
      <w:pPr>
        <w:pBdr>
          <w:top w:val="nil"/>
          <w:left w:val="nil"/>
          <w:bottom w:val="nil"/>
          <w:right w:val="nil"/>
          <w:between w:val="nil"/>
        </w:pBdr>
        <w:spacing w:before="0" w:after="0"/>
        <w:rPr>
          <w:rFonts w:ascii="Arial" w:eastAsia="Arial" w:hAnsi="Arial" w:cs="Arial"/>
          <w:smallCaps/>
          <w:color w:val="4472C4"/>
          <w:sz w:val="52"/>
          <w:szCs w:val="52"/>
        </w:rPr>
      </w:pPr>
      <w:bookmarkStart w:id="0" w:name="_Hlk83807749"/>
      <w:proofErr w:type="spellStart"/>
      <w:r>
        <w:rPr>
          <w:rFonts w:ascii="Arial" w:eastAsia="Arial" w:hAnsi="Arial" w:cs="Arial"/>
          <w:smallCaps/>
          <w:color w:val="4472C4"/>
          <w:sz w:val="52"/>
          <w:szCs w:val="52"/>
        </w:rPr>
        <w:t>metabolomique</w:t>
      </w:r>
      <w:proofErr w:type="spellEnd"/>
    </w:p>
    <w:p w14:paraId="575D2CC4" w14:textId="77777777" w:rsidR="006F0BA3" w:rsidRDefault="006F0BA3" w:rsidP="006F0BA3">
      <w:pPr>
        <w:pBdr>
          <w:top w:val="single" w:sz="24" w:space="0" w:color="4472C4"/>
          <w:left w:val="single" w:sz="24" w:space="0" w:color="4472C4"/>
          <w:bottom w:val="single" w:sz="24" w:space="0" w:color="4472C4"/>
          <w:right w:val="single" w:sz="24" w:space="0" w:color="4472C4"/>
          <w:between w:val="nil"/>
        </w:pBdr>
        <w:shd w:val="clear" w:color="auto" w:fill="4472C4"/>
        <w:spacing w:after="0"/>
        <w:rPr>
          <w:smallCaps/>
          <w:color w:val="FFFFFF"/>
          <w:sz w:val="24"/>
          <w:szCs w:val="24"/>
        </w:rPr>
      </w:pPr>
      <w:r>
        <w:rPr>
          <w:smallCaps/>
          <w:color w:val="FFFFFF"/>
          <w:sz w:val="24"/>
          <w:szCs w:val="24"/>
        </w:rPr>
        <w:t>Sciences en tête biologie-année 2021-2022</w:t>
      </w:r>
    </w:p>
    <w:p w14:paraId="2C8B4BAC" w14:textId="74D3B008" w:rsidR="006F0BA3" w:rsidRPr="006F0BA3" w:rsidRDefault="006F0BA3" w:rsidP="006F0BA3">
      <w:pPr>
        <w:ind w:firstLine="708"/>
        <w:jc w:val="both"/>
        <w:rPr>
          <w:sz w:val="22"/>
          <w:szCs w:val="22"/>
        </w:rPr>
      </w:pPr>
      <w:r w:rsidRPr="006F0BA3">
        <w:rPr>
          <w:sz w:val="22"/>
          <w:szCs w:val="22"/>
        </w:rPr>
        <w:t xml:space="preserve">Étude du métabolome, c’est-à-dire l’identification et la quantification de l’ensemble des métabolites présents dans une cellule, un tissu ou un organisme. Un métabolite est une petite molécule (inférieure à 1 kDa) formée au cours du métabolisme : sucres, acides aminés, acides gras... </w:t>
      </w:r>
    </w:p>
    <w:p w14:paraId="76E2D19C" w14:textId="7A13CD30" w:rsidR="006F0BA3" w:rsidRDefault="006F0BA3" w:rsidP="006F0BA3">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4"/>
          <w:szCs w:val="24"/>
        </w:rPr>
      </w:pPr>
      <w:r>
        <w:rPr>
          <w:smallCaps/>
          <w:color w:val="000000"/>
          <w:sz w:val="24"/>
          <w:szCs w:val="24"/>
        </w:rPr>
        <w:t xml:space="preserve">1. </w:t>
      </w:r>
      <w:r>
        <w:t>PRINCIPE</w:t>
      </w:r>
    </w:p>
    <w:p w14:paraId="3286FE88" w14:textId="77777777" w:rsidR="006F0BA3" w:rsidRDefault="006F0BA3" w:rsidP="006F0BA3">
      <w:pPr>
        <w:ind w:firstLine="708"/>
        <w:jc w:val="both"/>
        <w:rPr>
          <w:sz w:val="22"/>
          <w:szCs w:val="22"/>
        </w:rPr>
      </w:pPr>
      <w:r w:rsidRPr="006F0BA3">
        <w:rPr>
          <w:sz w:val="22"/>
          <w:szCs w:val="22"/>
        </w:rPr>
        <w:t xml:space="preserve">L’un des buts étant de comparer les métabolomes de deux individus afin de faire le lien entre génotypes et phénotypes. Il est également possible de comparer des métabolomes d'un même individu dans des différentes conditions (disponibilité nutriments, état physiologique...) afin de montrer l'influence du milieu sur le phénotype exprimé. </w:t>
      </w:r>
    </w:p>
    <w:p w14:paraId="37FEB2A5" w14:textId="77777777" w:rsidR="006F0BA3" w:rsidRDefault="006F0BA3" w:rsidP="006F0BA3">
      <w:pPr>
        <w:ind w:firstLine="708"/>
        <w:jc w:val="both"/>
        <w:rPr>
          <w:sz w:val="22"/>
          <w:szCs w:val="22"/>
        </w:rPr>
      </w:pPr>
      <w:r w:rsidRPr="006F0BA3">
        <w:rPr>
          <w:sz w:val="22"/>
          <w:szCs w:val="22"/>
        </w:rPr>
        <w:t xml:space="preserve">Il existe plusieurs méthodes pour identifier et quantifier des métabolites en utilisant la chromatographie et spectrométrie de masse ou la résonance magnétique nucléaire : </w:t>
      </w:r>
    </w:p>
    <w:p w14:paraId="56B4199C" w14:textId="77777777" w:rsidR="006F0BA3" w:rsidRDefault="006F0BA3" w:rsidP="006F0BA3">
      <w:pPr>
        <w:spacing w:after="0"/>
        <w:ind w:firstLine="708"/>
        <w:jc w:val="both"/>
        <w:rPr>
          <w:sz w:val="22"/>
          <w:szCs w:val="22"/>
        </w:rPr>
      </w:pPr>
      <w:r w:rsidRPr="006F0BA3">
        <w:rPr>
          <w:sz w:val="22"/>
          <w:szCs w:val="22"/>
        </w:rPr>
        <w:t xml:space="preserve">- Métabolomique : identification et quantification non ciblées de tous les métabolites présents dans un échantillon. La formule chimique brute d’un composé est déterminée à partir de sa masse et de sa distribution isotopique. </w:t>
      </w:r>
    </w:p>
    <w:p w14:paraId="7DDEAADA" w14:textId="77777777" w:rsidR="006F0BA3" w:rsidRDefault="006F0BA3" w:rsidP="006F0BA3">
      <w:pPr>
        <w:spacing w:after="0"/>
        <w:ind w:firstLine="708"/>
        <w:jc w:val="both"/>
        <w:rPr>
          <w:sz w:val="22"/>
          <w:szCs w:val="22"/>
        </w:rPr>
      </w:pPr>
      <w:r w:rsidRPr="006F0BA3">
        <w:rPr>
          <w:sz w:val="22"/>
          <w:szCs w:val="22"/>
        </w:rPr>
        <w:t xml:space="preserve">- Analyse ciblée : détection et quantification rapide des métabolites prédéfinis </w:t>
      </w:r>
    </w:p>
    <w:p w14:paraId="0785F47E" w14:textId="390131C2" w:rsidR="006F0BA3" w:rsidRDefault="006F0BA3" w:rsidP="006F0BA3">
      <w:pPr>
        <w:spacing w:after="0"/>
        <w:ind w:firstLine="708"/>
        <w:jc w:val="both"/>
        <w:rPr>
          <w:sz w:val="22"/>
          <w:szCs w:val="22"/>
        </w:rPr>
      </w:pPr>
      <w:r w:rsidRPr="006F0BA3">
        <w:rPr>
          <w:sz w:val="22"/>
          <w:szCs w:val="22"/>
        </w:rPr>
        <w:t xml:space="preserve">- Profilage métabolique : identification des composés appartenant à une voie métabolique donnée </w:t>
      </w:r>
    </w:p>
    <w:p w14:paraId="0D2EEC29" w14:textId="24FD2203" w:rsidR="006F0BA3" w:rsidRDefault="00133EF4" w:rsidP="00133EF4">
      <w:pPr>
        <w:spacing w:after="0"/>
        <w:ind w:firstLine="708"/>
        <w:jc w:val="both"/>
        <w:rPr>
          <w:sz w:val="22"/>
          <w:szCs w:val="22"/>
        </w:rPr>
      </w:pPr>
      <w:r>
        <w:rPr>
          <w:noProof/>
        </w:rPr>
        <w:drawing>
          <wp:anchor distT="0" distB="0" distL="114300" distR="114300" simplePos="0" relativeHeight="251658240" behindDoc="0" locked="0" layoutInCell="1" allowOverlap="1" wp14:anchorId="62773360" wp14:editId="6245C178">
            <wp:simplePos x="0" y="0"/>
            <wp:positionH relativeFrom="margin">
              <wp:align>center</wp:align>
            </wp:positionH>
            <wp:positionV relativeFrom="paragraph">
              <wp:posOffset>752475</wp:posOffset>
            </wp:positionV>
            <wp:extent cx="2827020" cy="2245848"/>
            <wp:effectExtent l="0" t="0" r="0" b="254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7020" cy="2245848"/>
                    </a:xfrm>
                    <a:prstGeom prst="rect">
                      <a:avLst/>
                    </a:prstGeom>
                  </pic:spPr>
                </pic:pic>
              </a:graphicData>
            </a:graphic>
          </wp:anchor>
        </w:drawing>
      </w:r>
      <w:r w:rsidR="006F0BA3" w:rsidRPr="006F0BA3">
        <w:rPr>
          <w:sz w:val="22"/>
          <w:szCs w:val="22"/>
        </w:rPr>
        <w:t>- Empreinte métabolique : comparaison qualitativement et quantitativement des métabolomes avec un échantillon de référence. Par exemple, la comparaison entre un patient sain et un atteint.</w:t>
      </w:r>
    </w:p>
    <w:p w14:paraId="1E0E8F8E" w14:textId="671974C9" w:rsidR="00133EF4" w:rsidRDefault="00133EF4" w:rsidP="002C2BBC">
      <w:pPr>
        <w:spacing w:after="0"/>
        <w:jc w:val="center"/>
        <w:rPr>
          <w:b/>
          <w:bCs/>
          <w:sz w:val="22"/>
          <w:szCs w:val="22"/>
        </w:rPr>
      </w:pPr>
      <w:r w:rsidRPr="002C2BBC">
        <w:rPr>
          <w:b/>
          <w:bCs/>
          <w:sz w:val="22"/>
          <w:szCs w:val="22"/>
        </w:rPr>
        <w:t>Spectre 2D d’un mélange de métabolites</w:t>
      </w:r>
    </w:p>
    <w:p w14:paraId="56A239EE" w14:textId="52F87E00" w:rsidR="002C2BBC" w:rsidRDefault="002C2BBC" w:rsidP="002C2BBC">
      <w:pPr>
        <w:spacing w:after="0"/>
        <w:jc w:val="center"/>
        <w:rPr>
          <w:sz w:val="18"/>
          <w:szCs w:val="18"/>
        </w:rPr>
      </w:pPr>
      <w:hyperlink r:id="rId8" w:history="1">
        <w:r w:rsidRPr="001753D1">
          <w:rPr>
            <w:rStyle w:val="Lienhypertexte"/>
            <w:sz w:val="18"/>
            <w:szCs w:val="18"/>
          </w:rPr>
          <w:t>https://www.researchgate.net/figure/Spectre-2D-ultra-rapide-correlant-les-protons-dans-un-melange-de-metabolites-100- mM_fig4_233324626</w:t>
        </w:r>
      </w:hyperlink>
    </w:p>
    <w:p w14:paraId="42E0AF38" w14:textId="510BB75F" w:rsidR="002C2BBC" w:rsidRDefault="002C2BBC" w:rsidP="002C2BBC">
      <w:pPr>
        <w:spacing w:after="0"/>
        <w:jc w:val="center"/>
        <w:rPr>
          <w:sz w:val="18"/>
          <w:szCs w:val="18"/>
        </w:rPr>
      </w:pPr>
    </w:p>
    <w:p w14:paraId="49869C97" w14:textId="77777777" w:rsidR="002C2BBC" w:rsidRPr="002C2BBC" w:rsidRDefault="002C2BBC" w:rsidP="002C2BBC">
      <w:pPr>
        <w:spacing w:after="0"/>
        <w:jc w:val="center"/>
        <w:rPr>
          <w:b/>
          <w:bCs/>
          <w:sz w:val="18"/>
          <w:szCs w:val="18"/>
        </w:rPr>
      </w:pPr>
    </w:p>
    <w:p w14:paraId="047793F4" w14:textId="72B6EFB1" w:rsidR="006F0BA3" w:rsidRDefault="006F0BA3" w:rsidP="006F0BA3">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1" w:name="_heading=h.5xtujympleet" w:colFirst="0" w:colLast="0"/>
      <w:bookmarkStart w:id="2" w:name="_heading=h.hmxgbljvdzqa" w:colFirst="0" w:colLast="0"/>
      <w:bookmarkEnd w:id="1"/>
      <w:bookmarkEnd w:id="2"/>
      <w:r>
        <w:rPr>
          <w:smallCaps/>
          <w:color w:val="000000"/>
          <w:sz w:val="22"/>
          <w:szCs w:val="22"/>
        </w:rPr>
        <w:lastRenderedPageBreak/>
        <w:t xml:space="preserve">Avantages et inconvénients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6F0BA3" w14:paraId="7B8688B7" w14:textId="77777777" w:rsidTr="005D1EA6">
        <w:tc>
          <w:tcPr>
            <w:tcW w:w="4536" w:type="dxa"/>
            <w:tcBorders>
              <w:top w:val="single" w:sz="8" w:space="0" w:color="0000FF"/>
              <w:left w:val="single" w:sz="8" w:space="0" w:color="0000FF"/>
              <w:bottom w:val="single" w:sz="8" w:space="0" w:color="0000FF"/>
            </w:tcBorders>
            <w:shd w:val="clear" w:color="auto" w:fill="auto"/>
            <w:tcMar>
              <w:top w:w="100" w:type="dxa"/>
              <w:left w:w="100" w:type="dxa"/>
              <w:bottom w:w="100" w:type="dxa"/>
              <w:right w:w="100" w:type="dxa"/>
            </w:tcMar>
          </w:tcPr>
          <w:p w14:paraId="7A73BC0C" w14:textId="77777777" w:rsidR="006F0BA3" w:rsidRDefault="006F0BA3" w:rsidP="005D1EA6">
            <w:pPr>
              <w:widowControl w:val="0"/>
              <w:pBdr>
                <w:top w:val="nil"/>
                <w:left w:val="nil"/>
                <w:bottom w:val="nil"/>
                <w:right w:val="nil"/>
                <w:between w:val="nil"/>
              </w:pBdr>
              <w:spacing w:before="0" w:after="0" w:line="240" w:lineRule="auto"/>
              <w:jc w:val="center"/>
              <w:rPr>
                <w:sz w:val="22"/>
                <w:szCs w:val="22"/>
              </w:rPr>
            </w:pPr>
            <w:r>
              <w:rPr>
                <w:sz w:val="22"/>
                <w:szCs w:val="22"/>
              </w:rPr>
              <w:t xml:space="preserve">Avantages </w:t>
            </w:r>
          </w:p>
        </w:tc>
        <w:tc>
          <w:tcPr>
            <w:tcW w:w="4536" w:type="dxa"/>
            <w:tcBorders>
              <w:top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45021258" w14:textId="77777777" w:rsidR="006F0BA3" w:rsidRDefault="006F0BA3" w:rsidP="005D1EA6">
            <w:pPr>
              <w:widowControl w:val="0"/>
              <w:pBdr>
                <w:top w:val="nil"/>
                <w:left w:val="nil"/>
                <w:bottom w:val="nil"/>
                <w:right w:val="nil"/>
                <w:between w:val="nil"/>
              </w:pBdr>
              <w:spacing w:before="0" w:after="0" w:line="240" w:lineRule="auto"/>
              <w:jc w:val="center"/>
              <w:rPr>
                <w:sz w:val="22"/>
                <w:szCs w:val="22"/>
              </w:rPr>
            </w:pPr>
            <w:r>
              <w:rPr>
                <w:sz w:val="22"/>
                <w:szCs w:val="22"/>
              </w:rPr>
              <w:t>Inconvénients</w:t>
            </w:r>
          </w:p>
        </w:tc>
      </w:tr>
      <w:tr w:rsidR="006F0BA3" w14:paraId="02CC3874" w14:textId="77777777" w:rsidTr="006F0BA3">
        <w:tc>
          <w:tcPr>
            <w:tcW w:w="4536" w:type="dxa"/>
            <w:tcBorders>
              <w:top w:val="single" w:sz="8" w:space="0" w:color="0000FF"/>
              <w:bottom w:val="single" w:sz="8" w:space="0" w:color="0000FF"/>
            </w:tcBorders>
            <w:shd w:val="clear" w:color="auto" w:fill="auto"/>
            <w:tcMar>
              <w:top w:w="100" w:type="dxa"/>
              <w:left w:w="100" w:type="dxa"/>
              <w:bottom w:w="100" w:type="dxa"/>
              <w:right w:w="100" w:type="dxa"/>
            </w:tcMar>
          </w:tcPr>
          <w:p w14:paraId="7337D102" w14:textId="340CE043" w:rsidR="006F0BA3" w:rsidRDefault="006F0BA3" w:rsidP="005D1EA6">
            <w:pPr>
              <w:widowControl w:val="0"/>
              <w:pBdr>
                <w:top w:val="nil"/>
                <w:left w:val="nil"/>
                <w:bottom w:val="nil"/>
                <w:right w:val="nil"/>
                <w:between w:val="nil"/>
              </w:pBdr>
              <w:spacing w:before="0" w:after="0" w:line="240" w:lineRule="auto"/>
              <w:rPr>
                <w:sz w:val="22"/>
                <w:szCs w:val="22"/>
              </w:rPr>
            </w:pPr>
            <w:r w:rsidRPr="006F0BA3">
              <w:rPr>
                <w:sz w:val="22"/>
                <w:szCs w:val="22"/>
              </w:rPr>
              <w:t>Mise en évidence d’interactions métaboliques non détectables avec des approches biochimiques traditionnelles</w:t>
            </w:r>
            <w:r w:rsidRPr="006F0BA3">
              <w:rPr>
                <w:sz w:val="22"/>
                <w:szCs w:val="22"/>
              </w:rPr>
              <w:t>.</w:t>
            </w:r>
          </w:p>
        </w:tc>
        <w:tc>
          <w:tcPr>
            <w:tcW w:w="4536" w:type="dxa"/>
            <w:tcBorders>
              <w:top w:val="single" w:sz="8" w:space="0" w:color="0000FF"/>
              <w:bottom w:val="single" w:sz="8" w:space="0" w:color="0000FF"/>
            </w:tcBorders>
            <w:shd w:val="clear" w:color="auto" w:fill="auto"/>
            <w:tcMar>
              <w:top w:w="100" w:type="dxa"/>
              <w:left w:w="100" w:type="dxa"/>
              <w:bottom w:w="100" w:type="dxa"/>
              <w:right w:w="100" w:type="dxa"/>
            </w:tcMar>
          </w:tcPr>
          <w:p w14:paraId="3F5A35BC" w14:textId="6B103D3B" w:rsidR="006F0BA3" w:rsidRDefault="006F0BA3" w:rsidP="005D1EA6">
            <w:pPr>
              <w:widowControl w:val="0"/>
              <w:pBdr>
                <w:top w:val="nil"/>
                <w:left w:val="nil"/>
                <w:bottom w:val="nil"/>
                <w:right w:val="nil"/>
                <w:between w:val="nil"/>
              </w:pBdr>
              <w:spacing w:before="0" w:after="0" w:line="240" w:lineRule="auto"/>
              <w:rPr>
                <w:sz w:val="22"/>
                <w:szCs w:val="22"/>
              </w:rPr>
            </w:pPr>
            <w:r w:rsidRPr="006F0BA3">
              <w:rPr>
                <w:sz w:val="22"/>
                <w:szCs w:val="22"/>
              </w:rPr>
              <w:t>Etant récente, il y a des limites techniques freinant l’expansion des applications de la métabolomique</w:t>
            </w:r>
            <w:r w:rsidRPr="006F0BA3">
              <w:rPr>
                <w:sz w:val="22"/>
                <w:szCs w:val="22"/>
              </w:rPr>
              <w:t>.</w:t>
            </w:r>
          </w:p>
        </w:tc>
      </w:tr>
      <w:tr w:rsidR="006F0BA3" w14:paraId="4956387D" w14:textId="77777777" w:rsidTr="005D1EA6">
        <w:tc>
          <w:tcPr>
            <w:tcW w:w="4536" w:type="dxa"/>
            <w:tcBorders>
              <w:top w:val="single" w:sz="8" w:space="0" w:color="0000FF"/>
            </w:tcBorders>
            <w:shd w:val="clear" w:color="auto" w:fill="auto"/>
            <w:tcMar>
              <w:top w:w="100" w:type="dxa"/>
              <w:left w:w="100" w:type="dxa"/>
              <w:bottom w:w="100" w:type="dxa"/>
              <w:right w:w="100" w:type="dxa"/>
            </w:tcMar>
          </w:tcPr>
          <w:p w14:paraId="1D457EE6" w14:textId="424BD4BE" w:rsidR="006F0BA3" w:rsidRDefault="006F0BA3" w:rsidP="005D1EA6">
            <w:pPr>
              <w:widowControl w:val="0"/>
              <w:pBdr>
                <w:top w:val="nil"/>
                <w:left w:val="nil"/>
                <w:bottom w:val="nil"/>
                <w:right w:val="nil"/>
                <w:between w:val="nil"/>
              </w:pBdr>
              <w:spacing w:before="0" w:after="0" w:line="240" w:lineRule="auto"/>
              <w:rPr>
                <w:sz w:val="22"/>
                <w:szCs w:val="22"/>
              </w:rPr>
            </w:pPr>
            <w:r w:rsidRPr="006F0BA3">
              <w:rPr>
                <w:sz w:val="22"/>
                <w:szCs w:val="22"/>
              </w:rPr>
              <w:t>Permet la découverte de nouvelles cibles thérapeutiques en comparant des échantillons composés de métabolites.</w:t>
            </w:r>
          </w:p>
        </w:tc>
        <w:tc>
          <w:tcPr>
            <w:tcW w:w="4536" w:type="dxa"/>
            <w:tcBorders>
              <w:top w:val="single" w:sz="8" w:space="0" w:color="0000FF"/>
            </w:tcBorders>
            <w:shd w:val="clear" w:color="auto" w:fill="auto"/>
            <w:tcMar>
              <w:top w:w="100" w:type="dxa"/>
              <w:left w:w="100" w:type="dxa"/>
              <w:bottom w:w="100" w:type="dxa"/>
              <w:right w:w="100" w:type="dxa"/>
            </w:tcMar>
          </w:tcPr>
          <w:p w14:paraId="0E21FF92" w14:textId="0863C689" w:rsidR="006F0BA3" w:rsidRDefault="006F0BA3" w:rsidP="005D1EA6">
            <w:pPr>
              <w:widowControl w:val="0"/>
              <w:pBdr>
                <w:top w:val="nil"/>
                <w:left w:val="nil"/>
                <w:bottom w:val="nil"/>
                <w:right w:val="nil"/>
                <w:between w:val="nil"/>
              </w:pBdr>
              <w:spacing w:before="0" w:after="0" w:line="240" w:lineRule="auto"/>
              <w:rPr>
                <w:sz w:val="22"/>
                <w:szCs w:val="22"/>
              </w:rPr>
            </w:pPr>
            <w:r w:rsidRPr="006F0BA3">
              <w:rPr>
                <w:sz w:val="22"/>
                <w:szCs w:val="22"/>
              </w:rPr>
              <w:t>Seuil de concentration encore élevé pour la détection des métabolites.</w:t>
            </w:r>
          </w:p>
        </w:tc>
      </w:tr>
      <w:tr w:rsidR="006F0BA3" w14:paraId="755360E3" w14:textId="77777777" w:rsidTr="005D1EA6">
        <w:tc>
          <w:tcPr>
            <w:tcW w:w="4536" w:type="dxa"/>
            <w:tcBorders>
              <w:top w:val="single" w:sz="8" w:space="0" w:color="0000FF"/>
            </w:tcBorders>
            <w:shd w:val="clear" w:color="auto" w:fill="auto"/>
            <w:tcMar>
              <w:top w:w="100" w:type="dxa"/>
              <w:left w:w="100" w:type="dxa"/>
              <w:bottom w:w="100" w:type="dxa"/>
              <w:right w:w="100" w:type="dxa"/>
            </w:tcMar>
          </w:tcPr>
          <w:p w14:paraId="5A94F320" w14:textId="5FD8A6E1" w:rsidR="006F0BA3" w:rsidRDefault="006F0BA3" w:rsidP="005D1EA6">
            <w:pPr>
              <w:widowControl w:val="0"/>
              <w:pBdr>
                <w:top w:val="nil"/>
                <w:left w:val="nil"/>
                <w:bottom w:val="nil"/>
                <w:right w:val="nil"/>
                <w:between w:val="nil"/>
              </w:pBdr>
              <w:spacing w:before="0" w:after="0" w:line="240" w:lineRule="auto"/>
              <w:rPr>
                <w:sz w:val="22"/>
                <w:szCs w:val="22"/>
              </w:rPr>
            </w:pPr>
            <w:r w:rsidRPr="006F0BA3">
              <w:rPr>
                <w:sz w:val="22"/>
                <w:szCs w:val="22"/>
              </w:rPr>
              <w:t>Existence d’une base de données permettant d’obtenir des informations cliniques et biochimiques pour chaque métabolite (seuil de détection, modification du niveau d’expression…).</w:t>
            </w:r>
          </w:p>
        </w:tc>
        <w:tc>
          <w:tcPr>
            <w:tcW w:w="4536" w:type="dxa"/>
            <w:tcBorders>
              <w:top w:val="single" w:sz="8" w:space="0" w:color="0000FF"/>
            </w:tcBorders>
            <w:shd w:val="clear" w:color="auto" w:fill="auto"/>
            <w:tcMar>
              <w:top w:w="100" w:type="dxa"/>
              <w:left w:w="100" w:type="dxa"/>
              <w:bottom w:w="100" w:type="dxa"/>
              <w:right w:w="100" w:type="dxa"/>
            </w:tcMar>
          </w:tcPr>
          <w:p w14:paraId="1F40002C" w14:textId="2C2F9600" w:rsidR="006F0BA3" w:rsidRDefault="006F0BA3" w:rsidP="005D1EA6">
            <w:pPr>
              <w:widowControl w:val="0"/>
              <w:pBdr>
                <w:top w:val="nil"/>
                <w:left w:val="nil"/>
                <w:bottom w:val="nil"/>
                <w:right w:val="nil"/>
                <w:between w:val="nil"/>
              </w:pBdr>
              <w:spacing w:before="0" w:after="0" w:line="240" w:lineRule="auto"/>
              <w:rPr>
                <w:sz w:val="22"/>
                <w:szCs w:val="22"/>
              </w:rPr>
            </w:pPr>
            <w:r w:rsidRPr="00133EF4">
              <w:rPr>
                <w:sz w:val="22"/>
                <w:szCs w:val="22"/>
              </w:rPr>
              <w:t>Pas de standardisation des méthodes de prélèvement des échantillons : manque de fiabilité, de reproductibilité et de pertinence des analyses métabolomiques.</w:t>
            </w:r>
          </w:p>
        </w:tc>
      </w:tr>
    </w:tbl>
    <w:p w14:paraId="6F9E74BB" w14:textId="36E40523" w:rsidR="006F0BA3" w:rsidRDefault="00133EF4" w:rsidP="006F0BA3">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vertAlign w:val="superscript"/>
        </w:rPr>
      </w:pPr>
      <w:bookmarkStart w:id="3" w:name="_heading=h.ccc4jn67nhq4" w:colFirst="0" w:colLast="0"/>
      <w:bookmarkEnd w:id="3"/>
      <w:r>
        <w:rPr>
          <w:smallCaps/>
          <w:color w:val="000000"/>
          <w:sz w:val="22"/>
          <w:szCs w:val="22"/>
        </w:rPr>
        <w:t>Applications</w:t>
      </w:r>
    </w:p>
    <w:p w14:paraId="2CF12BCA" w14:textId="48E44731" w:rsidR="006F0BA3" w:rsidRDefault="00133EF4" w:rsidP="006F0BA3">
      <w:pPr>
        <w:ind w:firstLine="708"/>
        <w:jc w:val="both"/>
        <w:rPr>
          <w:sz w:val="22"/>
          <w:szCs w:val="22"/>
        </w:rPr>
      </w:pPr>
      <w:bookmarkStart w:id="4" w:name="_heading=h.eknm5tag77ui" w:colFirst="0" w:colLast="0"/>
      <w:bookmarkEnd w:id="4"/>
      <w:r w:rsidRPr="00133EF4">
        <w:rPr>
          <w:sz w:val="22"/>
          <w:szCs w:val="22"/>
        </w:rPr>
        <w:t>Au niveau médical, cette technique est un outil essentiel pour comprendre les pathologies rénales. Le rein étant responsable de la filtration sanguine et de la production d’urine. En effet, les trois principales sources des métabolites sont l’urine, le sang et les tissus. La métabolomique a permis de confirmer de nombreuses cibles impliquées dans les processus cancéreux et d’identifier de nouvelles voies de signalisation.</w:t>
      </w:r>
    </w:p>
    <w:p w14:paraId="3B29A68C" w14:textId="129C3502" w:rsidR="006F0BA3" w:rsidRDefault="006F0BA3" w:rsidP="006F0BA3">
      <w:pPr>
        <w:pBdr>
          <w:top w:val="single" w:sz="24" w:space="0" w:color="D9E2F3"/>
          <w:left w:val="single" w:sz="24" w:space="0" w:color="D9E2F3"/>
          <w:bottom w:val="single" w:sz="24" w:space="0" w:color="D9E2F3"/>
          <w:right w:val="single" w:sz="24" w:space="0" w:color="D9E2F3"/>
          <w:between w:val="nil"/>
        </w:pBdr>
        <w:shd w:val="clear" w:color="auto" w:fill="D9E2F3"/>
        <w:spacing w:after="0"/>
        <w:rPr>
          <w:smallCaps/>
          <w:color w:val="000000"/>
          <w:sz w:val="22"/>
          <w:szCs w:val="22"/>
        </w:rPr>
      </w:pPr>
      <w:bookmarkStart w:id="5" w:name="_heading=h.cw3xzh4n17it" w:colFirst="0" w:colLast="0"/>
      <w:bookmarkEnd w:id="5"/>
      <w:r>
        <w:rPr>
          <w:smallCaps/>
          <w:color w:val="000000"/>
          <w:sz w:val="22"/>
          <w:szCs w:val="22"/>
        </w:rPr>
        <w:t>Sources</w:t>
      </w:r>
      <w:r w:rsidR="00133EF4">
        <w:rPr>
          <w:smallCaps/>
          <w:color w:val="000000"/>
          <w:sz w:val="22"/>
          <w:szCs w:val="22"/>
        </w:rPr>
        <w:t xml:space="preserve"> et en savoir plus</w:t>
      </w:r>
    </w:p>
    <w:p w14:paraId="1050ABF3" w14:textId="77777777" w:rsidR="00133EF4" w:rsidRDefault="00133EF4" w:rsidP="00133EF4">
      <w:pPr>
        <w:jc w:val="both"/>
        <w:rPr>
          <w:sz w:val="22"/>
          <w:szCs w:val="22"/>
        </w:rPr>
      </w:pPr>
      <w:r w:rsidRPr="00133EF4">
        <w:rPr>
          <w:sz w:val="22"/>
          <w:szCs w:val="22"/>
        </w:rPr>
        <w:t>E. Jobard et al. 2010. La métabolomique : un nouvel outil pour la recherche translationnelle en cancérologie, Springer-</w:t>
      </w:r>
      <w:proofErr w:type="spellStart"/>
      <w:r w:rsidRPr="00133EF4">
        <w:rPr>
          <w:sz w:val="22"/>
          <w:szCs w:val="22"/>
        </w:rPr>
        <w:t>Verlag</w:t>
      </w:r>
      <w:proofErr w:type="spellEnd"/>
      <w:r w:rsidRPr="00133EF4">
        <w:rPr>
          <w:sz w:val="22"/>
          <w:szCs w:val="22"/>
        </w:rPr>
        <w:t xml:space="preserve">, 409-414. </w:t>
      </w:r>
    </w:p>
    <w:p w14:paraId="22F24595" w14:textId="744CCA3E" w:rsidR="00133EF4" w:rsidRDefault="00133EF4" w:rsidP="00133EF4">
      <w:pPr>
        <w:jc w:val="both"/>
        <w:rPr>
          <w:sz w:val="22"/>
          <w:szCs w:val="22"/>
        </w:rPr>
      </w:pPr>
      <w:r w:rsidRPr="00133EF4">
        <w:rPr>
          <w:b/>
          <w:bCs/>
          <w:sz w:val="22"/>
          <w:szCs w:val="22"/>
        </w:rPr>
        <w:t xml:space="preserve">La métabolomique au service de la médecine - L’exemple du carcinome rénal </w:t>
      </w:r>
      <w:r w:rsidRPr="00133EF4">
        <w:rPr>
          <w:sz w:val="22"/>
          <w:szCs w:val="22"/>
        </w:rPr>
        <w:t xml:space="preserve">http://www.ipubli.inserm.fr/bitstream/handle/10608/8116/MS_2013_05_463.html?sequence=13&amp;i </w:t>
      </w:r>
      <w:proofErr w:type="spellStart"/>
      <w:r w:rsidRPr="00133EF4">
        <w:rPr>
          <w:sz w:val="22"/>
          <w:szCs w:val="22"/>
        </w:rPr>
        <w:t>sAllowed</w:t>
      </w:r>
      <w:proofErr w:type="spellEnd"/>
      <w:r w:rsidRPr="00133EF4">
        <w:rPr>
          <w:sz w:val="22"/>
          <w:szCs w:val="22"/>
        </w:rPr>
        <w:t>=y</w:t>
      </w:r>
      <w:r>
        <w:rPr>
          <w:sz w:val="22"/>
          <w:szCs w:val="22"/>
        </w:rPr>
        <w:t xml:space="preserve"> </w:t>
      </w:r>
    </w:p>
    <w:p w14:paraId="590AD61D" w14:textId="77777777" w:rsidR="00133EF4" w:rsidRPr="00133EF4" w:rsidRDefault="00133EF4" w:rsidP="00133EF4">
      <w:pPr>
        <w:spacing w:after="0"/>
        <w:jc w:val="both"/>
        <w:rPr>
          <w:b/>
          <w:bCs/>
          <w:sz w:val="22"/>
          <w:szCs w:val="22"/>
        </w:rPr>
      </w:pPr>
      <w:r w:rsidRPr="00133EF4">
        <w:rPr>
          <w:b/>
          <w:bCs/>
          <w:sz w:val="22"/>
          <w:szCs w:val="22"/>
        </w:rPr>
        <w:t xml:space="preserve">Métabolomique </w:t>
      </w:r>
    </w:p>
    <w:p w14:paraId="3977C461" w14:textId="42B58625" w:rsidR="00133EF4" w:rsidRDefault="00133EF4" w:rsidP="00133EF4">
      <w:pPr>
        <w:jc w:val="both"/>
        <w:rPr>
          <w:sz w:val="22"/>
          <w:szCs w:val="22"/>
        </w:rPr>
      </w:pPr>
      <w:hyperlink r:id="rId9" w:history="1">
        <w:r w:rsidRPr="001753D1">
          <w:rPr>
            <w:rStyle w:val="Lienhypertexte"/>
            <w:sz w:val="22"/>
            <w:szCs w:val="22"/>
          </w:rPr>
          <w:t>https://www.phylogene.com/index.php?pagendx=222</w:t>
        </w:r>
      </w:hyperlink>
    </w:p>
    <w:p w14:paraId="553D265C" w14:textId="35557AF3" w:rsidR="006F0BA3" w:rsidRDefault="00133EF4" w:rsidP="00133EF4">
      <w:pPr>
        <w:jc w:val="both"/>
        <w:rPr>
          <w:sz w:val="22"/>
          <w:szCs w:val="22"/>
        </w:rPr>
      </w:pPr>
      <w:r w:rsidRPr="00133EF4">
        <w:rPr>
          <w:b/>
          <w:bCs/>
          <w:sz w:val="22"/>
          <w:szCs w:val="22"/>
        </w:rPr>
        <w:t>Wikipédia</w:t>
      </w:r>
      <w:r w:rsidRPr="00133EF4">
        <w:rPr>
          <w:b/>
          <w:bCs/>
          <w:sz w:val="22"/>
          <w:szCs w:val="22"/>
        </w:rPr>
        <w:t>-</w:t>
      </w:r>
      <w:r w:rsidRPr="00133EF4">
        <w:rPr>
          <w:b/>
          <w:bCs/>
          <w:sz w:val="22"/>
          <w:szCs w:val="22"/>
        </w:rPr>
        <w:t>Métabolomique</w:t>
      </w:r>
      <w:r w:rsidRPr="00133EF4">
        <w:rPr>
          <w:sz w:val="22"/>
          <w:szCs w:val="22"/>
        </w:rPr>
        <w:t xml:space="preserve"> https://fr.wikipedia.org/wiki/M%C3%A9tabolomique#:~:text=La%20m%C3%A9tabolomique%20est% 20une%20</w:t>
      </w:r>
      <w:proofErr w:type="gramStart"/>
      <w:r w:rsidRPr="00133EF4">
        <w:rPr>
          <w:sz w:val="22"/>
          <w:szCs w:val="22"/>
        </w:rPr>
        <w:t>science,%</w:t>
      </w:r>
      <w:proofErr w:type="gramEnd"/>
      <w:r w:rsidRPr="00133EF4">
        <w:rPr>
          <w:sz w:val="22"/>
          <w:szCs w:val="22"/>
        </w:rPr>
        <w:t>2C%20un%20organe%2C%20un%20organisme</w:t>
      </w:r>
    </w:p>
    <w:bookmarkEnd w:id="0"/>
    <w:p w14:paraId="25F57FA6" w14:textId="77777777" w:rsidR="006F0BA3" w:rsidRDefault="006F0BA3" w:rsidP="006F0BA3"/>
    <w:p w14:paraId="2D85A9B6" w14:textId="77777777" w:rsidR="005F4399" w:rsidRDefault="00D95394"/>
    <w:sectPr w:rsidR="005F4399">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A34D4" w14:textId="77777777" w:rsidR="00D95394" w:rsidRDefault="00D95394" w:rsidP="006F0BA3">
      <w:pPr>
        <w:spacing w:before="0" w:after="0" w:line="240" w:lineRule="auto"/>
      </w:pPr>
      <w:r>
        <w:separator/>
      </w:r>
    </w:p>
  </w:endnote>
  <w:endnote w:type="continuationSeparator" w:id="0">
    <w:p w14:paraId="027D909E" w14:textId="77777777" w:rsidR="00D95394" w:rsidRDefault="00D95394" w:rsidP="006F0B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04D0" w14:textId="77777777" w:rsidR="00F22599" w:rsidRDefault="00D95394">
    <w:pPr>
      <w:pBdr>
        <w:top w:val="nil"/>
        <w:left w:val="nil"/>
        <w:bottom w:val="nil"/>
        <w:right w:val="nil"/>
        <w:between w:val="nil"/>
      </w:pBdr>
      <w:tabs>
        <w:tab w:val="center" w:pos="4536"/>
        <w:tab w:val="right" w:pos="9072"/>
      </w:tabs>
      <w:spacing w:before="0"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56F2E" w14:textId="77777777" w:rsidR="00D95394" w:rsidRDefault="00D95394" w:rsidP="006F0BA3">
      <w:pPr>
        <w:spacing w:before="0" w:after="0" w:line="240" w:lineRule="auto"/>
      </w:pPr>
      <w:r>
        <w:separator/>
      </w:r>
    </w:p>
  </w:footnote>
  <w:footnote w:type="continuationSeparator" w:id="0">
    <w:p w14:paraId="0266F878" w14:textId="77777777" w:rsidR="00D95394" w:rsidRDefault="00D95394" w:rsidP="006F0B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CF30" w14:textId="77777777" w:rsidR="006F0BA3" w:rsidRDefault="006F0BA3">
    <w:pPr>
      <w:pBdr>
        <w:top w:val="nil"/>
        <w:left w:val="nil"/>
        <w:bottom w:val="nil"/>
        <w:right w:val="nil"/>
        <w:between w:val="nil"/>
      </w:pBdr>
      <w:tabs>
        <w:tab w:val="center" w:pos="4536"/>
        <w:tab w:val="right" w:pos="9072"/>
      </w:tabs>
      <w:spacing w:before="0" w:after="0" w:line="240" w:lineRule="auto"/>
      <w:jc w:val="right"/>
    </w:pPr>
    <w:r>
      <w:t xml:space="preserve">Alice </w:t>
    </w:r>
    <w:proofErr w:type="spellStart"/>
    <w:r>
      <w:t>Furmankiewicz</w:t>
    </w:r>
    <w:proofErr w:type="spellEnd"/>
  </w:p>
  <w:p w14:paraId="741C197E" w14:textId="288FC239" w:rsidR="00F22599" w:rsidRDefault="00D95394">
    <w:pPr>
      <w:pBdr>
        <w:top w:val="nil"/>
        <w:left w:val="nil"/>
        <w:bottom w:val="nil"/>
        <w:right w:val="nil"/>
        <w:between w:val="nil"/>
      </w:pBdr>
      <w:tabs>
        <w:tab w:val="center" w:pos="4536"/>
        <w:tab w:val="right" w:pos="9072"/>
      </w:tabs>
      <w:spacing w:before="0" w:after="0" w:line="240" w:lineRule="auto"/>
      <w:jc w:val="right"/>
      <w:rPr>
        <w:rFonts w:ascii="Arial" w:eastAsia="Arial" w:hAnsi="Arial" w:cs="Arial"/>
        <w:color w:val="000000"/>
      </w:rPr>
    </w:pPr>
    <w:r>
      <w:rPr>
        <w:noProof/>
      </w:rPr>
      <w:drawing>
        <wp:anchor distT="0" distB="0" distL="114300" distR="114300" simplePos="0" relativeHeight="251659264" behindDoc="0" locked="0" layoutInCell="1" hidden="0" allowOverlap="1" wp14:anchorId="234850FE" wp14:editId="2857E07D">
          <wp:simplePos x="0" y="0"/>
          <wp:positionH relativeFrom="column">
            <wp:posOffset>-665707</wp:posOffset>
          </wp:positionH>
          <wp:positionV relativeFrom="paragraph">
            <wp:posOffset>-310589</wp:posOffset>
          </wp:positionV>
          <wp:extent cx="661820" cy="661820"/>
          <wp:effectExtent l="0" t="0" r="0" b="0"/>
          <wp:wrapNone/>
          <wp:docPr id="12" name="image5.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pièce, dessin&#10;&#10;Description générée automatiquement"/>
                  <pic:cNvPicPr preferRelativeResize="0"/>
                </pic:nvPicPr>
                <pic:blipFill>
                  <a:blip r:embed="rId1"/>
                  <a:srcRect/>
                  <a:stretch>
                    <a:fillRect/>
                  </a:stretch>
                </pic:blipFill>
                <pic:spPr>
                  <a:xfrm>
                    <a:off x="0" y="0"/>
                    <a:ext cx="661820" cy="661820"/>
                  </a:xfrm>
                  <a:prstGeom prst="rect">
                    <a:avLst/>
                  </a:prstGeom>
                  <a:ln/>
                </pic:spPr>
              </pic:pic>
            </a:graphicData>
          </a:graphic>
        </wp:anchor>
      </w:drawing>
    </w:r>
    <w:r>
      <w:rPr>
        <w:rFonts w:ascii="Arial" w:eastAsia="Arial" w:hAnsi="Arial" w:cs="Arial"/>
      </w:rPr>
      <w:t>Chloé Truong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652A0"/>
    <w:multiLevelType w:val="multilevel"/>
    <w:tmpl w:val="FCF01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A3"/>
    <w:rsid w:val="00133EF4"/>
    <w:rsid w:val="00177918"/>
    <w:rsid w:val="002C2BBC"/>
    <w:rsid w:val="004A104C"/>
    <w:rsid w:val="004A14BA"/>
    <w:rsid w:val="004A2801"/>
    <w:rsid w:val="006E7267"/>
    <w:rsid w:val="006F0BA3"/>
    <w:rsid w:val="006F3F6D"/>
    <w:rsid w:val="00717EA1"/>
    <w:rsid w:val="008E7D93"/>
    <w:rsid w:val="00A30F48"/>
    <w:rsid w:val="00BA10B6"/>
    <w:rsid w:val="00D95394"/>
    <w:rsid w:val="00EB10C8"/>
    <w:rsid w:val="00FE2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70E"/>
  <w15:chartTrackingRefBased/>
  <w15:docId w15:val="{4001CA23-F3B0-4EC6-ACC5-37F23187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A3"/>
    <w:pPr>
      <w:spacing w:before="100" w:after="200" w:line="276" w:lineRule="auto"/>
    </w:pPr>
    <w:rPr>
      <w:rFonts w:ascii="Calibri" w:eastAsia="Calibri" w:hAnsi="Calibri" w:cs="Calibr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0BA3"/>
    <w:pPr>
      <w:tabs>
        <w:tab w:val="center" w:pos="4536"/>
        <w:tab w:val="right" w:pos="9072"/>
      </w:tabs>
      <w:spacing w:before="0" w:after="0" w:line="240" w:lineRule="auto"/>
    </w:pPr>
  </w:style>
  <w:style w:type="character" w:customStyle="1" w:styleId="En-tteCar">
    <w:name w:val="En-tête Car"/>
    <w:basedOn w:val="Policepardfaut"/>
    <w:link w:val="En-tte"/>
    <w:uiPriority w:val="99"/>
    <w:rsid w:val="006F0BA3"/>
    <w:rPr>
      <w:rFonts w:ascii="Calibri" w:eastAsia="Calibri" w:hAnsi="Calibri" w:cs="Calibri"/>
      <w:sz w:val="20"/>
      <w:szCs w:val="20"/>
      <w:lang w:eastAsia="fr-FR"/>
    </w:rPr>
  </w:style>
  <w:style w:type="paragraph" w:styleId="Pieddepage">
    <w:name w:val="footer"/>
    <w:basedOn w:val="Normal"/>
    <w:link w:val="PieddepageCar"/>
    <w:uiPriority w:val="99"/>
    <w:unhideWhenUsed/>
    <w:rsid w:val="006F0BA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F0BA3"/>
    <w:rPr>
      <w:rFonts w:ascii="Calibri" w:eastAsia="Calibri" w:hAnsi="Calibri" w:cs="Calibri"/>
      <w:sz w:val="20"/>
      <w:szCs w:val="20"/>
      <w:lang w:eastAsia="fr-FR"/>
    </w:rPr>
  </w:style>
  <w:style w:type="character" w:styleId="Lienhypertexte">
    <w:name w:val="Hyperlink"/>
    <w:basedOn w:val="Policepardfaut"/>
    <w:uiPriority w:val="99"/>
    <w:unhideWhenUsed/>
    <w:rsid w:val="00133EF4"/>
    <w:rPr>
      <w:color w:val="0563C1" w:themeColor="hyperlink"/>
      <w:u w:val="single"/>
    </w:rPr>
  </w:style>
  <w:style w:type="character" w:styleId="Mentionnonrsolue">
    <w:name w:val="Unresolved Mention"/>
    <w:basedOn w:val="Policepardfaut"/>
    <w:uiPriority w:val="99"/>
    <w:semiHidden/>
    <w:unhideWhenUsed/>
    <w:rsid w:val="0013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Spectre-2D-ultra-rapide-correlant-les-protons-dans-un-melange-de-metabolites-100-%20mM_fig4_2333246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ylogene.com/index.php?pagendx=2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Truong</dc:creator>
  <cp:keywords/>
  <dc:description/>
  <cp:lastModifiedBy>Chloe Truong</cp:lastModifiedBy>
  <cp:revision>1</cp:revision>
  <dcterms:created xsi:type="dcterms:W3CDTF">2021-10-05T19:17:00Z</dcterms:created>
  <dcterms:modified xsi:type="dcterms:W3CDTF">2021-10-05T19:51:00Z</dcterms:modified>
</cp:coreProperties>
</file>