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before="0" w:lineRule="auto"/>
        <w:rPr>
          <w:rFonts w:ascii="Arial" w:cs="Arial" w:eastAsia="Arial" w:hAnsi="Arial"/>
          <w:smallCaps w:val="1"/>
          <w:color w:val="4472c4"/>
          <w:sz w:val="52"/>
          <w:szCs w:val="52"/>
        </w:rPr>
      </w:pPr>
      <w:bookmarkStart w:colFirst="0" w:colLast="0" w:name="_heading=h.gjdgxs" w:id="0"/>
      <w:bookmarkEnd w:id="0"/>
      <w:r w:rsidDel="00000000" w:rsidR="00000000" w:rsidRPr="00000000">
        <w:rPr>
          <w:rFonts w:ascii="Arial" w:cs="Arial" w:eastAsia="Arial" w:hAnsi="Arial"/>
          <w:smallCaps w:val="1"/>
          <w:color w:val="4472c4"/>
          <w:sz w:val="52"/>
          <w:szCs w:val="52"/>
          <w:rtl w:val="0"/>
        </w:rPr>
        <w:t xml:space="preserve">Hybridation in situ (HIS)</w:t>
      </w:r>
    </w:p>
    <w:p w:rsidR="00000000" w:rsidDel="00000000" w:rsidP="00000000" w:rsidRDefault="00000000" w:rsidRPr="00000000" w14:paraId="00000002">
      <w:pPr>
        <w:pBdr>
          <w:top w:color="4472c4" w:space="0" w:sz="24" w:val="single"/>
          <w:left w:color="4472c4" w:space="0" w:sz="24" w:val="single"/>
          <w:bottom w:color="4472c4" w:space="0" w:sz="24" w:val="single"/>
          <w:right w:color="4472c4" w:space="0" w:sz="24" w:val="single"/>
          <w:between w:space="0" w:sz="0" w:val="nil"/>
        </w:pBdr>
        <w:shd w:fill="4472c4" w:val="clear"/>
        <w:spacing w:after="0" w:lineRule="auto"/>
        <w:rPr>
          <w:smallCaps w:val="1"/>
          <w:color w:val="ffffff"/>
          <w:sz w:val="24"/>
          <w:szCs w:val="24"/>
        </w:rPr>
      </w:pPr>
      <w:r w:rsidDel="00000000" w:rsidR="00000000" w:rsidRPr="00000000">
        <w:rPr>
          <w:smallCaps w:val="1"/>
          <w:color w:val="ffffff"/>
          <w:sz w:val="24"/>
          <w:szCs w:val="24"/>
          <w:rtl w:val="0"/>
        </w:rPr>
        <w:t xml:space="preserve">Sciences en tête biologie-année 2020-2021</w:t>
      </w:r>
    </w:p>
    <w:p w:rsidR="00000000" w:rsidDel="00000000" w:rsidP="00000000" w:rsidRDefault="00000000" w:rsidRPr="00000000" w14:paraId="00000003">
      <w:pPr>
        <w:pBdr>
          <w:top w:color="d9e2f3" w:space="0" w:sz="24" w:val="single"/>
          <w:left w:color="d9e2f3" w:space="0" w:sz="24" w:val="single"/>
          <w:bottom w:color="d9e2f3" w:space="0" w:sz="24" w:val="single"/>
          <w:right w:color="d9e2f3" w:space="0" w:sz="24" w:val="single"/>
          <w:between w:space="0" w:sz="0" w:val="nil"/>
        </w:pBdr>
        <w:shd w:fill="d9e2f3" w:val="clear"/>
        <w:spacing w:after="0" w:lineRule="auto"/>
        <w:rPr>
          <w:smallCaps w:val="1"/>
          <w:color w:val="000000"/>
          <w:sz w:val="24"/>
          <w:szCs w:val="24"/>
        </w:rPr>
      </w:pPr>
      <w:r w:rsidDel="00000000" w:rsidR="00000000" w:rsidRPr="00000000">
        <w:rPr>
          <w:smallCaps w:val="1"/>
          <w:color w:val="000000"/>
          <w:sz w:val="24"/>
          <w:szCs w:val="24"/>
          <w:rtl w:val="0"/>
        </w:rPr>
        <w:t xml:space="preserve">1. </w:t>
      </w:r>
      <w:r w:rsidDel="00000000" w:rsidR="00000000" w:rsidRPr="00000000">
        <w:rPr>
          <w:smallCaps w:val="1"/>
          <w:sz w:val="24"/>
          <w:szCs w:val="24"/>
          <w:rtl w:val="0"/>
        </w:rPr>
        <w:t xml:space="preserve">Principe</w:t>
      </w:r>
      <w:r w:rsidDel="00000000" w:rsidR="00000000" w:rsidRPr="00000000">
        <w:rPr>
          <w:rtl w:val="0"/>
        </w:rPr>
      </w:r>
    </w:p>
    <w:p w:rsidR="00000000" w:rsidDel="00000000" w:rsidP="00000000" w:rsidRDefault="00000000" w:rsidRPr="00000000" w14:paraId="00000004">
      <w:pPr>
        <w:spacing w:after="240" w:before="240" w:lineRule="auto"/>
        <w:jc w:val="both"/>
        <w:rPr>
          <w:b w:val="1"/>
          <w:sz w:val="22"/>
          <w:szCs w:val="22"/>
        </w:rPr>
      </w:pPr>
      <w:r w:rsidDel="00000000" w:rsidR="00000000" w:rsidRPr="00000000">
        <w:rPr>
          <w:rtl w:val="0"/>
        </w:rPr>
      </w:r>
    </w:p>
    <w:p w:rsidR="00000000" w:rsidDel="00000000" w:rsidP="00000000" w:rsidRDefault="00000000" w:rsidRPr="00000000" w14:paraId="00000005">
      <w:pPr>
        <w:spacing w:after="240" w:before="240" w:lineRule="auto"/>
        <w:ind w:firstLine="700"/>
        <w:jc w:val="both"/>
        <w:rPr>
          <w:sz w:val="22"/>
          <w:szCs w:val="22"/>
        </w:rPr>
      </w:pPr>
      <w:r w:rsidDel="00000000" w:rsidR="00000000" w:rsidRPr="00000000">
        <w:rPr>
          <w:sz w:val="22"/>
          <w:szCs w:val="22"/>
          <w:rtl w:val="0"/>
        </w:rPr>
        <w:t xml:space="preserve">L’hybridation est une méthode permettant de localiser un brin d’ADN ou ARN dans des cellules ou des tissus par le biais d’un marquage. Cette méthode repose sur le caractère complémentaire des bases nucléiques. Le principe est de marquer un ADN identique à un autre ADN cible. Ensuite, la séparation des brins d’ADN cible va permettre à l’ADN marqué de se fixer au brin qui lui est complémentaire.</w:t>
      </w:r>
    </w:p>
    <w:p w:rsidR="00000000" w:rsidDel="00000000" w:rsidP="00000000" w:rsidRDefault="00000000" w:rsidRPr="00000000" w14:paraId="00000006">
      <w:pPr>
        <w:spacing w:after="240" w:before="240" w:lineRule="auto"/>
        <w:jc w:val="both"/>
        <w:rPr>
          <w:sz w:val="22"/>
          <w:szCs w:val="22"/>
        </w:rPr>
      </w:pPr>
      <w:r w:rsidDel="00000000" w:rsidR="00000000" w:rsidRPr="00000000">
        <w:rPr>
          <w:rtl w:val="0"/>
        </w:rPr>
      </w:r>
    </w:p>
    <w:p w:rsidR="00000000" w:rsidDel="00000000" w:rsidP="00000000" w:rsidRDefault="00000000" w:rsidRPr="00000000" w14:paraId="00000007">
      <w:pPr>
        <w:pBdr>
          <w:top w:color="d9e2f3" w:space="0" w:sz="24" w:val="single"/>
          <w:left w:color="d9e2f3" w:space="0" w:sz="24" w:val="single"/>
          <w:bottom w:color="d9e2f3" w:space="0" w:sz="24" w:val="single"/>
          <w:right w:color="d9e2f3" w:space="0" w:sz="24" w:val="single"/>
          <w:between w:space="0" w:sz="0" w:val="nil"/>
        </w:pBdr>
        <w:shd w:fill="d9e2f3" w:val="clear"/>
        <w:spacing w:after="0" w:lineRule="auto"/>
        <w:rPr>
          <w:smallCaps w:val="1"/>
          <w:color w:val="000000"/>
          <w:sz w:val="22"/>
          <w:szCs w:val="22"/>
        </w:rPr>
      </w:pPr>
      <w:r w:rsidDel="00000000" w:rsidR="00000000" w:rsidRPr="00000000">
        <w:rPr>
          <w:smallCaps w:val="1"/>
          <w:color w:val="000000"/>
          <w:sz w:val="22"/>
          <w:szCs w:val="22"/>
          <w:rtl w:val="0"/>
        </w:rPr>
        <w:t xml:space="preserve">2. Description de la technique</w:t>
      </w:r>
    </w:p>
    <w:p w:rsidR="00000000" w:rsidDel="00000000" w:rsidP="00000000" w:rsidRDefault="00000000" w:rsidRPr="00000000" w14:paraId="00000008">
      <w:pPr>
        <w:spacing w:after="240" w:before="240" w:line="240" w:lineRule="auto"/>
        <w:ind w:firstLine="360"/>
        <w:jc w:val="both"/>
        <w:rPr>
          <w:sz w:val="22"/>
          <w:szCs w:val="22"/>
        </w:rPr>
      </w:pPr>
      <w:bookmarkStart w:colFirst="0" w:colLast="0" w:name="_heading=h.30j0zll" w:id="1"/>
      <w:bookmarkEnd w:id="1"/>
      <w:r w:rsidDel="00000000" w:rsidR="00000000" w:rsidRPr="00000000">
        <w:rPr>
          <w:rtl w:val="0"/>
        </w:rPr>
      </w:r>
    </w:p>
    <w:p w:rsidR="00000000" w:rsidDel="00000000" w:rsidP="00000000" w:rsidRDefault="00000000" w:rsidRPr="00000000" w14:paraId="00000009">
      <w:pPr>
        <w:spacing w:after="240" w:before="240" w:line="240" w:lineRule="auto"/>
        <w:ind w:firstLine="360"/>
        <w:jc w:val="both"/>
        <w:rPr>
          <w:sz w:val="22"/>
          <w:szCs w:val="22"/>
        </w:rPr>
      </w:pPr>
      <w:r w:rsidDel="00000000" w:rsidR="00000000" w:rsidRPr="00000000">
        <w:rPr>
          <w:sz w:val="22"/>
          <w:szCs w:val="22"/>
          <w:rtl w:val="0"/>
        </w:rPr>
        <w:t xml:space="preserve">L’hybridation in situ se déroule en 3 étapes principales :</w:t>
      </w:r>
    </w:p>
    <w:p w:rsidR="00000000" w:rsidDel="00000000" w:rsidP="00000000" w:rsidRDefault="00000000" w:rsidRPr="00000000" w14:paraId="0000000A">
      <w:pPr>
        <w:spacing w:after="240" w:before="240" w:line="240" w:lineRule="auto"/>
        <w:ind w:left="360" w:firstLine="0"/>
        <w:jc w:val="both"/>
        <w:rPr>
          <w:sz w:val="22"/>
          <w:szCs w:val="22"/>
        </w:rPr>
      </w:pPr>
      <w:r w:rsidDel="00000000" w:rsidR="00000000" w:rsidRPr="00000000">
        <w:rPr>
          <w:sz w:val="22"/>
          <w:szCs w:val="22"/>
          <w:rtl w:val="0"/>
        </w:rPr>
        <w:t xml:space="preserve">1.     On prend un ADN marqué appelé sonde : on insère la sonde dans un plasmide.</w:t>
      </w:r>
    </w:p>
    <w:p w:rsidR="00000000" w:rsidDel="00000000" w:rsidP="00000000" w:rsidRDefault="00000000" w:rsidRPr="00000000" w14:paraId="0000000B">
      <w:pPr>
        <w:spacing w:after="240" w:before="240" w:line="240" w:lineRule="auto"/>
        <w:ind w:left="360" w:firstLine="0"/>
        <w:jc w:val="both"/>
        <w:rPr>
          <w:sz w:val="22"/>
          <w:szCs w:val="22"/>
        </w:rPr>
      </w:pPr>
      <w:r w:rsidDel="00000000" w:rsidR="00000000" w:rsidRPr="00000000">
        <w:rPr>
          <w:sz w:val="22"/>
          <w:szCs w:val="22"/>
          <w:rtl w:val="0"/>
        </w:rPr>
        <w:t xml:space="preserve">2.     Dénaturation par chauffage de l’ADN ou ARN qui conduit à la séparation des deux brins</w:t>
      </w:r>
    </w:p>
    <w:p w:rsidR="00000000" w:rsidDel="00000000" w:rsidP="00000000" w:rsidRDefault="00000000" w:rsidRPr="00000000" w14:paraId="0000000C">
      <w:pPr>
        <w:spacing w:after="240" w:before="240" w:line="240" w:lineRule="auto"/>
        <w:ind w:left="360" w:firstLine="0"/>
        <w:jc w:val="both"/>
        <w:rPr>
          <w:sz w:val="22"/>
          <w:szCs w:val="22"/>
        </w:rPr>
      </w:pPr>
      <w:r w:rsidDel="00000000" w:rsidR="00000000" w:rsidRPr="00000000">
        <w:rPr>
          <w:sz w:val="22"/>
          <w:szCs w:val="22"/>
          <w:rtl w:val="0"/>
        </w:rPr>
        <w:t xml:space="preserve">3.    Hybridation de la sonde et de l’ADN cible : Association par complémentarité de bases nucléique de la sonde marquée à un brin d’ADN/ARN.</w:t>
      </w:r>
    </w:p>
    <w:p w:rsidR="00000000" w:rsidDel="00000000" w:rsidP="00000000" w:rsidRDefault="00000000" w:rsidRPr="00000000" w14:paraId="0000000D">
      <w:pPr>
        <w:spacing w:after="240" w:before="240" w:line="240" w:lineRule="auto"/>
        <w:ind w:left="360" w:firstLine="0"/>
        <w:jc w:val="both"/>
        <w:rPr>
          <w:sz w:val="22"/>
          <w:szCs w:val="22"/>
        </w:rPr>
      </w:pPr>
      <w:r w:rsidDel="00000000" w:rsidR="00000000" w:rsidRPr="00000000">
        <w:rPr>
          <w:sz w:val="22"/>
          <w:szCs w:val="22"/>
          <w:rtl w:val="0"/>
        </w:rPr>
        <w:t xml:space="preserve">4.    Méthode de révélation dépendant du type de marqueurs ex : microscope à fluorescence, optique…</w:t>
      </w:r>
    </w:p>
    <w:p w:rsidR="00000000" w:rsidDel="00000000" w:rsidP="00000000" w:rsidRDefault="00000000" w:rsidRPr="00000000" w14:paraId="0000000E">
      <w:pPr>
        <w:spacing w:after="240" w:before="240" w:line="240" w:lineRule="auto"/>
        <w:ind w:left="360" w:firstLine="0"/>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868680</wp:posOffset>
            </wp:positionH>
            <wp:positionV relativeFrom="paragraph">
              <wp:posOffset>163195</wp:posOffset>
            </wp:positionV>
            <wp:extent cx="3581400" cy="2694805"/>
            <wp:effectExtent b="0" l="0" r="0" t="0"/>
            <wp:wrapSquare wrapText="bothSides" distB="0" distT="0" distL="114300" distR="114300"/>
            <wp:docPr descr="Technique d hybridation in. situ sur chromosome interphasique et exemples.  Hybridation in situ - PDF Free Download" id="35" name="image8.jpg"/>
            <a:graphic>
              <a:graphicData uri="http://schemas.openxmlformats.org/drawingml/2006/picture">
                <pic:pic>
                  <pic:nvPicPr>
                    <pic:cNvPr descr="Technique d hybridation in. situ sur chromosome interphasique et exemples.  Hybridation in situ - PDF Free Download" id="0" name="image8.jpg"/>
                    <pic:cNvPicPr preferRelativeResize="0"/>
                  </pic:nvPicPr>
                  <pic:blipFill>
                    <a:blip r:embed="rId7"/>
                    <a:srcRect b="0" l="0" r="0" t="0"/>
                    <a:stretch>
                      <a:fillRect/>
                    </a:stretch>
                  </pic:blipFill>
                  <pic:spPr>
                    <a:xfrm>
                      <a:off x="0" y="0"/>
                      <a:ext cx="3581400" cy="2694805"/>
                    </a:xfrm>
                    <a:prstGeom prst="rect"/>
                    <a:ln/>
                  </pic:spPr>
                </pic:pic>
              </a:graphicData>
            </a:graphic>
          </wp:anchor>
        </w:drawing>
      </w:r>
    </w:p>
    <w:p w:rsidR="00000000" w:rsidDel="00000000" w:rsidP="00000000" w:rsidRDefault="00000000" w:rsidRPr="00000000" w14:paraId="0000000F">
      <w:pPr>
        <w:spacing w:after="240" w:before="24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10">
      <w:pPr>
        <w:spacing w:after="240" w:before="24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11">
      <w:pPr>
        <w:spacing w:after="240" w:before="24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12">
      <w:pPr>
        <w:spacing w:after="240" w:before="24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13">
      <w:pPr>
        <w:spacing w:after="240" w:before="24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14">
      <w:pPr>
        <w:spacing w:after="240" w:before="24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15">
      <w:pPr>
        <w:spacing w:after="240" w:before="24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16">
      <w:pPr>
        <w:ind w:firstLine="708"/>
        <w:jc w:val="both"/>
        <w:rPr>
          <w:sz w:val="22"/>
          <w:szCs w:val="22"/>
        </w:rPr>
      </w:pPr>
      <w:r w:rsidDel="00000000" w:rsidR="00000000" w:rsidRPr="00000000">
        <w:rPr>
          <w:rtl w:val="0"/>
        </w:rPr>
      </w:r>
    </w:p>
    <w:p w:rsidR="00000000" w:rsidDel="00000000" w:rsidP="00000000" w:rsidRDefault="00000000" w:rsidRPr="00000000" w14:paraId="00000017">
      <w:pPr>
        <w:jc w:val="both"/>
        <w:rPr>
          <w:sz w:val="22"/>
          <w:szCs w:val="22"/>
        </w:rPr>
      </w:pPr>
      <w:r w:rsidDel="00000000" w:rsidR="00000000" w:rsidRPr="00000000">
        <w:rPr>
          <w:b w:val="1"/>
          <w:rtl w:val="0"/>
        </w:rPr>
        <w:t xml:space="preserve">Figure 1</w:t>
      </w:r>
      <w:r w:rsidDel="00000000" w:rsidR="00000000" w:rsidRPr="00000000">
        <w:rPr>
          <w:rtl w:val="0"/>
        </w:rPr>
        <w:t xml:space="preserve"> : Schéma descriptif de la méthode d’hybridation in situ. Source :</w:t>
      </w:r>
      <w:hyperlink r:id="rId8">
        <w:r w:rsidDel="00000000" w:rsidR="00000000" w:rsidRPr="00000000">
          <w:rPr>
            <w:rtl w:val="0"/>
          </w:rPr>
          <w:t xml:space="preserve"> </w:t>
        </w:r>
      </w:hyperlink>
      <w:hyperlink r:id="rId9">
        <w:r w:rsidDel="00000000" w:rsidR="00000000" w:rsidRPr="00000000">
          <w:rPr>
            <w:color w:val="1155cc"/>
            <w:u w:val="single"/>
            <w:rtl w:val="0"/>
          </w:rPr>
          <w:t xml:space="preserve">https://docplayer.fr/6108570-Technique-d-hybridation-in-situ-sur-chromosome-interphasique-et-exemples-hybridation-in-situ.html</w:t>
        </w:r>
      </w:hyperlink>
      <w:r w:rsidDel="00000000" w:rsidR="00000000" w:rsidRPr="00000000">
        <w:rPr>
          <w:rtl w:val="0"/>
        </w:rPr>
      </w:r>
    </w:p>
    <w:p w:rsidR="00000000" w:rsidDel="00000000" w:rsidP="00000000" w:rsidRDefault="00000000" w:rsidRPr="00000000" w14:paraId="00000018">
      <w:pPr>
        <w:pBdr>
          <w:top w:color="d9e2f3" w:space="0" w:sz="24" w:val="single"/>
          <w:left w:color="d9e2f3" w:space="0" w:sz="24" w:val="single"/>
          <w:bottom w:color="d9e2f3" w:space="0" w:sz="24" w:val="single"/>
          <w:right w:color="d9e2f3" w:space="0" w:sz="24" w:val="single"/>
          <w:between w:space="0" w:sz="0" w:val="nil"/>
        </w:pBdr>
        <w:shd w:fill="d9e2f3" w:val="clear"/>
        <w:spacing w:after="0" w:lineRule="auto"/>
        <w:rPr>
          <w:smallCaps w:val="1"/>
          <w:color w:val="000000"/>
          <w:sz w:val="22"/>
          <w:szCs w:val="22"/>
        </w:rPr>
      </w:pPr>
      <w:bookmarkStart w:colFirst="0" w:colLast="0" w:name="_heading=h.1fob9te" w:id="2"/>
      <w:bookmarkEnd w:id="2"/>
      <w:r w:rsidDel="00000000" w:rsidR="00000000" w:rsidRPr="00000000">
        <w:rPr>
          <w:smallCaps w:val="1"/>
          <w:color w:val="000000"/>
          <w:sz w:val="22"/>
          <w:szCs w:val="22"/>
          <w:rtl w:val="0"/>
        </w:rPr>
        <w:t xml:space="preserve">Avantages et Limites</w:t>
      </w:r>
    </w:p>
    <w:p w:rsidR="00000000" w:rsidDel="00000000" w:rsidP="00000000" w:rsidRDefault="00000000" w:rsidRPr="00000000" w14:paraId="00000019">
      <w:pPr>
        <w:rPr>
          <w:sz w:val="22"/>
          <w:szCs w:val="22"/>
        </w:rPr>
      </w:pPr>
      <w:r w:rsidDel="00000000" w:rsidR="00000000" w:rsidRPr="00000000">
        <w:rPr>
          <w:rtl w:val="0"/>
        </w:rPr>
      </w:r>
    </w:p>
    <w:tbl>
      <w:tblPr>
        <w:tblStyle w:val="Table1"/>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c>
          <w:tcPr/>
          <w:p w:rsidR="00000000" w:rsidDel="00000000" w:rsidP="00000000" w:rsidRDefault="00000000" w:rsidRPr="00000000" w14:paraId="0000001A">
            <w:pPr>
              <w:rPr>
                <w:sz w:val="22"/>
                <w:szCs w:val="22"/>
              </w:rPr>
            </w:pPr>
            <w:r w:rsidDel="00000000" w:rsidR="00000000" w:rsidRPr="00000000">
              <w:rPr>
                <w:sz w:val="22"/>
                <w:szCs w:val="22"/>
                <w:rtl w:val="0"/>
              </w:rPr>
              <w:t xml:space="preserve">Avantages</w:t>
            </w:r>
          </w:p>
        </w:tc>
        <w:tc>
          <w:tcPr/>
          <w:p w:rsidR="00000000" w:rsidDel="00000000" w:rsidP="00000000" w:rsidRDefault="00000000" w:rsidRPr="00000000" w14:paraId="0000001B">
            <w:pPr>
              <w:rPr>
                <w:sz w:val="22"/>
                <w:szCs w:val="22"/>
              </w:rPr>
            </w:pPr>
            <w:r w:rsidDel="00000000" w:rsidR="00000000" w:rsidRPr="00000000">
              <w:rPr>
                <w:sz w:val="22"/>
                <w:szCs w:val="22"/>
                <w:rtl w:val="0"/>
              </w:rPr>
              <w:t xml:space="preserve">Limites</w:t>
            </w:r>
          </w:p>
        </w:tc>
      </w:tr>
      <w:tr>
        <w:tc>
          <w:tcPr/>
          <w:p w:rsidR="00000000" w:rsidDel="00000000" w:rsidP="00000000" w:rsidRDefault="00000000" w:rsidRPr="00000000" w14:paraId="0000001C">
            <w:pPr>
              <w:rPr>
                <w:sz w:val="22"/>
                <w:szCs w:val="22"/>
              </w:rPr>
            </w:pPr>
            <w:r w:rsidDel="00000000" w:rsidR="00000000" w:rsidRPr="00000000">
              <w:rPr>
                <w:sz w:val="22"/>
                <w:szCs w:val="22"/>
                <w:rtl w:val="0"/>
              </w:rPr>
              <w:t xml:space="preserve">Méthode visuelle</w:t>
            </w:r>
          </w:p>
        </w:tc>
        <w:tc>
          <w:tcPr/>
          <w:p w:rsidR="00000000" w:rsidDel="00000000" w:rsidP="00000000" w:rsidRDefault="00000000" w:rsidRPr="00000000" w14:paraId="0000001D">
            <w:pPr>
              <w:rPr>
                <w:sz w:val="22"/>
                <w:szCs w:val="22"/>
              </w:rPr>
            </w:pPr>
            <w:r w:rsidDel="00000000" w:rsidR="00000000" w:rsidRPr="00000000">
              <w:rPr>
                <w:sz w:val="22"/>
                <w:szCs w:val="22"/>
                <w:rtl w:val="0"/>
              </w:rPr>
              <w:t xml:space="preserve">Méthode non quantifiable</w:t>
            </w:r>
          </w:p>
        </w:tc>
      </w:tr>
      <w:tr>
        <w:tc>
          <w:tcPr/>
          <w:p w:rsidR="00000000" w:rsidDel="00000000" w:rsidP="00000000" w:rsidRDefault="00000000" w:rsidRPr="00000000" w14:paraId="0000001E">
            <w:pPr>
              <w:rPr>
                <w:sz w:val="22"/>
                <w:szCs w:val="22"/>
              </w:rPr>
            </w:pPr>
            <w:r w:rsidDel="00000000" w:rsidR="00000000" w:rsidRPr="00000000">
              <w:rPr>
                <w:sz w:val="22"/>
                <w:szCs w:val="22"/>
                <w:rtl w:val="0"/>
              </w:rPr>
              <w:t xml:space="preserve">Méthode non disruptive</w:t>
            </w:r>
          </w:p>
        </w:tc>
        <w:tc>
          <w:tcPr/>
          <w:p w:rsidR="00000000" w:rsidDel="00000000" w:rsidP="00000000" w:rsidRDefault="00000000" w:rsidRPr="00000000" w14:paraId="0000001F">
            <w:pPr>
              <w:rPr>
                <w:sz w:val="22"/>
                <w:szCs w:val="22"/>
              </w:rPr>
            </w:pPr>
            <w:r w:rsidDel="00000000" w:rsidR="00000000" w:rsidRPr="00000000">
              <w:rPr>
                <w:rtl w:val="0"/>
              </w:rPr>
            </w:r>
          </w:p>
        </w:tc>
      </w:tr>
      <w:tr>
        <w:tc>
          <w:tcPr/>
          <w:p w:rsidR="00000000" w:rsidDel="00000000" w:rsidP="00000000" w:rsidRDefault="00000000" w:rsidRPr="00000000" w14:paraId="00000020">
            <w:pPr>
              <w:rPr>
                <w:sz w:val="22"/>
                <w:szCs w:val="22"/>
              </w:rPr>
            </w:pPr>
            <w:r w:rsidDel="00000000" w:rsidR="00000000" w:rsidRPr="00000000">
              <w:rPr>
                <w:sz w:val="22"/>
                <w:szCs w:val="22"/>
                <w:rtl w:val="0"/>
              </w:rPr>
              <w:t xml:space="preserve">Localisation précise de l’expression de gènes</w:t>
            </w:r>
          </w:p>
        </w:tc>
        <w:tc>
          <w:tcPr/>
          <w:p w:rsidR="00000000" w:rsidDel="00000000" w:rsidP="00000000" w:rsidRDefault="00000000" w:rsidRPr="00000000" w14:paraId="00000021">
            <w:pPr>
              <w:rPr>
                <w:sz w:val="22"/>
                <w:szCs w:val="22"/>
              </w:rPr>
            </w:pPr>
            <w:r w:rsidDel="00000000" w:rsidR="00000000" w:rsidRPr="00000000">
              <w:rPr>
                <w:rtl w:val="0"/>
              </w:rPr>
            </w:r>
          </w:p>
        </w:tc>
      </w:tr>
    </w:tbl>
    <w:p w:rsidR="00000000" w:rsidDel="00000000" w:rsidP="00000000" w:rsidRDefault="00000000" w:rsidRPr="00000000" w14:paraId="00000022">
      <w:pPr>
        <w:rPr>
          <w:sz w:val="22"/>
          <w:szCs w:val="22"/>
        </w:rPr>
      </w:pPr>
      <w:r w:rsidDel="00000000" w:rsidR="00000000" w:rsidRPr="00000000">
        <w:rPr>
          <w:rtl w:val="0"/>
        </w:rPr>
      </w:r>
    </w:p>
    <w:p w:rsidR="00000000" w:rsidDel="00000000" w:rsidP="00000000" w:rsidRDefault="00000000" w:rsidRPr="00000000" w14:paraId="00000023">
      <w:pPr>
        <w:rPr>
          <w:sz w:val="22"/>
          <w:szCs w:val="22"/>
        </w:rPr>
      </w:pPr>
      <w:r w:rsidDel="00000000" w:rsidR="00000000" w:rsidRPr="00000000">
        <w:rPr>
          <w:rtl w:val="0"/>
        </w:rPr>
      </w:r>
    </w:p>
    <w:p w:rsidR="00000000" w:rsidDel="00000000" w:rsidP="00000000" w:rsidRDefault="00000000" w:rsidRPr="00000000" w14:paraId="00000024">
      <w:pPr>
        <w:rPr>
          <w:sz w:val="22"/>
          <w:szCs w:val="22"/>
        </w:rPr>
      </w:pPr>
      <w:r w:rsidDel="00000000" w:rsidR="00000000" w:rsidRPr="00000000">
        <w:rPr/>
        <w:drawing>
          <wp:inline distB="0" distT="0" distL="0" distR="0">
            <wp:extent cx="5760720" cy="1474470"/>
            <wp:effectExtent b="0" l="0" r="0" t="0"/>
            <wp:docPr id="28"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760720" cy="147447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sz w:val="24"/>
          <w:szCs w:val="24"/>
        </w:rPr>
      </w:pPr>
      <w:r w:rsidDel="00000000" w:rsidR="00000000" w:rsidRPr="00000000">
        <w:rPr>
          <w:b w:val="1"/>
          <w:sz w:val="24"/>
          <w:szCs w:val="24"/>
          <w:rtl w:val="0"/>
        </w:rPr>
        <w:t xml:space="preserve"> Figure 2</w:t>
      </w:r>
      <w:r w:rsidDel="00000000" w:rsidR="00000000" w:rsidRPr="00000000">
        <w:rPr>
          <w:sz w:val="24"/>
          <w:szCs w:val="24"/>
          <w:rtl w:val="0"/>
        </w:rPr>
        <w:t xml:space="preserve"> : Tableau d’exemples de marqueurs moléculaires. </w:t>
      </w:r>
      <w:r w:rsidDel="00000000" w:rsidR="00000000" w:rsidRPr="00000000">
        <w:rPr>
          <w:i w:val="1"/>
          <w:sz w:val="24"/>
          <w:szCs w:val="24"/>
          <w:rtl w:val="0"/>
        </w:rPr>
        <w:t xml:space="preserve">Le tableau ci-dessous donne quelques exemples de marqueurs moléculaires et de leur moyens  de d’observation. Source : </w:t>
      </w:r>
      <w:hyperlink r:id="rId11">
        <w:r w:rsidDel="00000000" w:rsidR="00000000" w:rsidRPr="00000000">
          <w:rPr>
            <w:i w:val="1"/>
            <w:color w:val="0000ff"/>
            <w:u w:val="single"/>
            <w:rtl w:val="0"/>
          </w:rPr>
          <w:t xml:space="preserve">https://svt.ac-versailles.fr/IMG/archives/docpeda/banques/cytogenet/techniques.htm</w:t>
        </w:r>
      </w:hyperlink>
      <w:r w:rsidDel="00000000" w:rsidR="00000000" w:rsidRPr="00000000">
        <w:rPr>
          <w:rtl w:val="0"/>
        </w:rPr>
      </w:r>
    </w:p>
    <w:p w:rsidR="00000000" w:rsidDel="00000000" w:rsidP="00000000" w:rsidRDefault="00000000" w:rsidRPr="00000000" w14:paraId="00000026">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27">
      <w:pPr>
        <w:spacing w:after="240" w:before="240" w:lineRule="auto"/>
        <w:rPr>
          <w:sz w:val="24"/>
          <w:szCs w:val="24"/>
        </w:rPr>
      </w:pPr>
      <w:r w:rsidDel="00000000" w:rsidR="00000000" w:rsidRPr="00000000">
        <w:rPr>
          <w:sz w:val="24"/>
          <w:szCs w:val="24"/>
          <w:rtl w:val="0"/>
        </w:rPr>
        <w:t xml:space="preserve">Domaine d’applications : génétique localisations de gènes sur chromosomes, détermination de l’expression d’un gène (image), cancérologie, neurologie.</w:t>
      </w:r>
    </w:p>
    <w:p w:rsidR="00000000" w:rsidDel="00000000" w:rsidP="00000000" w:rsidRDefault="00000000" w:rsidRPr="00000000" w14:paraId="00000028">
      <w:pPr>
        <w:spacing w:after="240" w:before="240" w:lineRule="auto"/>
        <w:rPr>
          <w:sz w:val="24"/>
          <w:szCs w:val="24"/>
        </w:rPr>
      </w:pPr>
      <w:r w:rsidDel="00000000" w:rsidR="00000000" w:rsidRPr="00000000">
        <w:rPr>
          <w:sz w:val="24"/>
          <w:szCs w:val="24"/>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517525</wp:posOffset>
            </wp:positionH>
            <wp:positionV relativeFrom="paragraph">
              <wp:posOffset>260984</wp:posOffset>
            </wp:positionV>
            <wp:extent cx="4391025" cy="1438275"/>
            <wp:effectExtent b="0" l="0" r="0" t="0"/>
            <wp:wrapSquare wrapText="bothSides" distB="0" distT="0" distL="114300" distR="114300"/>
            <wp:docPr id="2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4391025" cy="1438275"/>
                    </a:xfrm>
                    <a:prstGeom prst="rect"/>
                    <a:ln/>
                  </pic:spPr>
                </pic:pic>
              </a:graphicData>
            </a:graphic>
          </wp:anchor>
        </w:drawing>
      </w:r>
    </w:p>
    <w:p w:rsidR="00000000" w:rsidDel="00000000" w:rsidP="00000000" w:rsidRDefault="00000000" w:rsidRPr="00000000" w14:paraId="00000029">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2A">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2B">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2C">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2D">
      <w:pPr>
        <w:spacing w:after="240" w:before="240" w:lineRule="auto"/>
        <w:rPr>
          <w:rFonts w:ascii="Calibri" w:cs="Calibri" w:eastAsia="Calibri" w:hAnsi="Calibri"/>
          <w:i w:val="1"/>
          <w:color w:val="1155cc"/>
          <w:sz w:val="24"/>
          <w:szCs w:val="24"/>
          <w:highlight w:val="white"/>
          <w:u w:val="single"/>
        </w:rPr>
      </w:pPr>
      <w:r w:rsidDel="00000000" w:rsidR="00000000" w:rsidRPr="00000000">
        <w:rPr>
          <w:b w:val="1"/>
          <w:sz w:val="24"/>
          <w:szCs w:val="24"/>
          <w:rtl w:val="0"/>
        </w:rPr>
        <w:t xml:space="preserve">Figure 2</w:t>
      </w:r>
      <w:r w:rsidDel="00000000" w:rsidR="00000000" w:rsidRPr="00000000">
        <w:rPr>
          <w:sz w:val="24"/>
          <w:szCs w:val="24"/>
          <w:rtl w:val="0"/>
        </w:rPr>
        <w:t xml:space="preserve"> : Image prise au microscope électronique de cellules cancéreuses (Gx40). </w:t>
      </w:r>
      <w:r w:rsidDel="00000000" w:rsidR="00000000" w:rsidRPr="00000000">
        <w:rPr>
          <w:rFonts w:ascii="Calibri" w:cs="Calibri" w:eastAsia="Calibri" w:hAnsi="Calibri"/>
          <w:i w:val="1"/>
          <w:sz w:val="24"/>
          <w:szCs w:val="24"/>
          <w:rtl w:val="0"/>
        </w:rPr>
        <w:t xml:space="preserve">HIS a été utilisée pour détecter le gène </w:t>
      </w:r>
      <w:r w:rsidDel="00000000" w:rsidR="00000000" w:rsidRPr="00000000">
        <w:rPr>
          <w:rFonts w:ascii="Calibri" w:cs="Calibri" w:eastAsia="Calibri" w:hAnsi="Calibri"/>
          <w:i w:val="1"/>
          <w:color w:val="333333"/>
          <w:sz w:val="24"/>
          <w:szCs w:val="24"/>
          <w:highlight w:val="white"/>
          <w:rtl w:val="0"/>
        </w:rPr>
        <w:t xml:space="preserve">HER2 impliqué dans le cancer du sein.</w:t>
      </w:r>
      <w:hyperlink r:id="rId13">
        <w:r w:rsidDel="00000000" w:rsidR="00000000" w:rsidRPr="00000000">
          <w:rPr>
            <w:rFonts w:ascii="Calibri" w:cs="Calibri" w:eastAsia="Calibri" w:hAnsi="Calibri"/>
            <w:i w:val="1"/>
            <w:sz w:val="24"/>
            <w:szCs w:val="24"/>
            <w:rtl w:val="0"/>
          </w:rPr>
          <w:t xml:space="preserve"> </w:t>
        </w:r>
      </w:hyperlink>
      <w:hyperlink r:id="rId14">
        <w:r w:rsidDel="00000000" w:rsidR="00000000" w:rsidRPr="00000000">
          <w:rPr>
            <w:rFonts w:ascii="Calibri" w:cs="Calibri" w:eastAsia="Calibri" w:hAnsi="Calibri"/>
            <w:i w:val="1"/>
            <w:color w:val="1155cc"/>
            <w:sz w:val="24"/>
            <w:szCs w:val="24"/>
            <w:highlight w:val="white"/>
            <w:u w:val="single"/>
            <w:rtl w:val="0"/>
          </w:rPr>
          <w:t xml:space="preserve">https://www.thermofisher.com/fr/fr/home/clinical/clinical-translational-research/anatomical-pathology/cish-technology-overview.html</w:t>
        </w:r>
      </w:hyperlink>
      <w:r w:rsidDel="00000000" w:rsidR="00000000" w:rsidRPr="00000000">
        <w:rPr>
          <w:rtl w:val="0"/>
        </w:rPr>
      </w:r>
    </w:p>
    <w:p w:rsidR="00000000" w:rsidDel="00000000" w:rsidP="00000000" w:rsidRDefault="00000000" w:rsidRPr="00000000" w14:paraId="0000002E">
      <w:pPr>
        <w:spacing w:after="240" w:before="240" w:lineRule="auto"/>
        <w:rPr>
          <w:rFonts w:ascii="Arial" w:cs="Arial" w:eastAsia="Arial" w:hAnsi="Arial"/>
          <w:color w:val="333333"/>
          <w:sz w:val="24"/>
          <w:szCs w:val="24"/>
          <w:highlight w:val="white"/>
        </w:rPr>
      </w:pPr>
      <w:r w:rsidDel="00000000" w:rsidR="00000000" w:rsidRPr="00000000">
        <w:rPr>
          <w:rFonts w:ascii="Arial" w:cs="Arial" w:eastAsia="Arial" w:hAnsi="Arial"/>
          <w:color w:val="333333"/>
          <w:sz w:val="24"/>
          <w:szCs w:val="24"/>
          <w:highlight w:val="white"/>
          <w:rtl w:val="0"/>
        </w:rPr>
        <w:t xml:space="preserve"> </w:t>
      </w:r>
    </w:p>
    <w:p w:rsidR="00000000" w:rsidDel="00000000" w:rsidP="00000000" w:rsidRDefault="00000000" w:rsidRPr="00000000" w14:paraId="0000002F">
      <w:pPr>
        <w:pBdr>
          <w:top w:color="d9e2f3" w:space="0" w:sz="24" w:val="single"/>
          <w:left w:color="d9e2f3" w:space="0" w:sz="24" w:val="single"/>
          <w:bottom w:color="d9e2f3" w:space="0" w:sz="24" w:val="single"/>
          <w:right w:color="d9e2f3" w:space="0" w:sz="24" w:val="single"/>
          <w:between w:space="0" w:sz="0" w:val="nil"/>
        </w:pBdr>
        <w:shd w:fill="d9e2f3" w:val="clear"/>
        <w:spacing w:after="0" w:lineRule="auto"/>
        <w:rPr>
          <w:smallCaps w:val="1"/>
          <w:color w:val="000000"/>
          <w:sz w:val="22"/>
          <w:szCs w:val="22"/>
        </w:rPr>
      </w:pPr>
      <w:bookmarkStart w:colFirst="0" w:colLast="0" w:name="_heading=h.3znysh7" w:id="3"/>
      <w:bookmarkEnd w:id="3"/>
      <w:r w:rsidDel="00000000" w:rsidR="00000000" w:rsidRPr="00000000">
        <w:rPr>
          <w:smallCaps w:val="1"/>
          <w:color w:val="000000"/>
          <w:sz w:val="22"/>
          <w:szCs w:val="22"/>
          <w:rtl w:val="0"/>
        </w:rPr>
        <w:t xml:space="preserve">En savoir plus</w:t>
      </w:r>
    </w:p>
    <w:p w:rsidR="00000000" w:rsidDel="00000000" w:rsidP="00000000" w:rsidRDefault="00000000" w:rsidRPr="00000000" w14:paraId="00000030">
      <w:pPr>
        <w:spacing w:after="240" w:before="240" w:lineRule="auto"/>
        <w:rPr>
          <w:sz w:val="22"/>
          <w:szCs w:val="22"/>
        </w:rPr>
      </w:pPr>
      <w:hyperlink r:id="rId15">
        <w:r w:rsidDel="00000000" w:rsidR="00000000" w:rsidRPr="00000000">
          <w:rPr>
            <w:rFonts w:ascii="Arial" w:cs="Arial" w:eastAsia="Arial" w:hAnsi="Arial"/>
            <w:color w:val="1155cc"/>
            <w:sz w:val="24"/>
            <w:szCs w:val="24"/>
            <w:highlight w:val="white"/>
            <w:u w:val="single"/>
            <w:rtl w:val="0"/>
          </w:rPr>
          <w:t xml:space="preserve">http://www.ipubli.inserm.fr/bitstream/handle/10608/3411/MS_1986_1_35.pdf?sequence=1</w:t>
        </w:r>
      </w:hyperlink>
      <w:r w:rsidDel="00000000" w:rsidR="00000000" w:rsidRPr="00000000">
        <w:rPr>
          <w:rtl w:val="0"/>
        </w:rPr>
      </w:r>
    </w:p>
    <w:p w:rsidR="00000000" w:rsidDel="00000000" w:rsidP="00000000" w:rsidRDefault="00000000" w:rsidRPr="00000000" w14:paraId="00000031">
      <w:pPr>
        <w:pBdr>
          <w:top w:color="d9e2f3" w:space="0" w:sz="24" w:val="single"/>
          <w:left w:color="d9e2f3" w:space="0" w:sz="24" w:val="single"/>
          <w:bottom w:color="d9e2f3" w:space="0" w:sz="24" w:val="single"/>
          <w:right w:color="d9e2f3" w:space="0" w:sz="24" w:val="single"/>
          <w:between w:space="0" w:sz="0" w:val="nil"/>
        </w:pBdr>
        <w:shd w:fill="d9e2f3" w:val="clear"/>
        <w:spacing w:after="0" w:lineRule="auto"/>
        <w:rPr>
          <w:smallCaps w:val="1"/>
          <w:color w:val="000000"/>
          <w:sz w:val="22"/>
          <w:szCs w:val="22"/>
        </w:rPr>
      </w:pPr>
      <w:bookmarkStart w:colFirst="0" w:colLast="0" w:name="_heading=h.2et92p0" w:id="4"/>
      <w:bookmarkEnd w:id="4"/>
      <w:r w:rsidDel="00000000" w:rsidR="00000000" w:rsidRPr="00000000">
        <w:rPr>
          <w:smallCaps w:val="1"/>
          <w:color w:val="000000"/>
          <w:sz w:val="22"/>
          <w:szCs w:val="22"/>
          <w:rtl w:val="0"/>
        </w:rPr>
        <w:t xml:space="preserve">Sources</w:t>
      </w:r>
    </w:p>
    <w:p w:rsidR="00000000" w:rsidDel="00000000" w:rsidP="00000000" w:rsidRDefault="00000000" w:rsidRPr="00000000" w14:paraId="00000032">
      <w:pPr>
        <w:spacing w:after="240" w:before="240" w:lineRule="auto"/>
        <w:rPr>
          <w:rFonts w:ascii="Arial" w:cs="Arial" w:eastAsia="Arial" w:hAnsi="Arial"/>
          <w:color w:val="1155cc"/>
          <w:sz w:val="24"/>
          <w:szCs w:val="24"/>
          <w:highlight w:val="white"/>
          <w:u w:val="single"/>
        </w:rPr>
      </w:pPr>
      <w:hyperlink r:id="rId16">
        <w:r w:rsidDel="00000000" w:rsidR="00000000" w:rsidRPr="00000000">
          <w:rPr>
            <w:rFonts w:ascii="Arial" w:cs="Arial" w:eastAsia="Arial" w:hAnsi="Arial"/>
            <w:color w:val="1155cc"/>
            <w:sz w:val="24"/>
            <w:szCs w:val="24"/>
            <w:highlight w:val="white"/>
            <w:u w:val="single"/>
            <w:rtl w:val="0"/>
          </w:rPr>
          <w:t xml:space="preserve">https://svt.ac-versailles.fr/IMG/archives/docpeda/banques/cytogenet/techniques.htm#sondes</w:t>
        </w:r>
      </w:hyperlink>
      <w:r w:rsidDel="00000000" w:rsidR="00000000" w:rsidRPr="00000000">
        <w:rPr>
          <w:rtl w:val="0"/>
        </w:rPr>
      </w:r>
    </w:p>
    <w:p w:rsidR="00000000" w:rsidDel="00000000" w:rsidP="00000000" w:rsidRDefault="00000000" w:rsidRPr="00000000" w14:paraId="00000033">
      <w:pPr>
        <w:spacing w:after="240" w:before="240" w:lineRule="auto"/>
        <w:rPr>
          <w:sz w:val="22"/>
          <w:szCs w:val="22"/>
        </w:rPr>
      </w:pPr>
      <w:hyperlink r:id="rId17">
        <w:r w:rsidDel="00000000" w:rsidR="00000000" w:rsidRPr="00000000">
          <w:rPr>
            <w:rFonts w:ascii="Arial" w:cs="Arial" w:eastAsia="Arial" w:hAnsi="Arial"/>
            <w:color w:val="1155cc"/>
            <w:sz w:val="24"/>
            <w:szCs w:val="24"/>
            <w:highlight w:val="white"/>
            <w:u w:val="single"/>
            <w:rtl w:val="0"/>
          </w:rPr>
          <w:t xml:space="preserve">https://fr.wikipedia.org/wiki/Hybridation_in_situ</w:t>
        </w:r>
      </w:hyperlink>
      <w:r w:rsidDel="00000000" w:rsidR="00000000" w:rsidRPr="00000000">
        <w:rPr>
          <w:rFonts w:ascii="Arial" w:cs="Arial" w:eastAsia="Arial" w:hAnsi="Arial"/>
          <w:color w:val="333333"/>
          <w:sz w:val="24"/>
          <w:szCs w:val="24"/>
          <w:highlight w:val="white"/>
          <w:rtl w:val="0"/>
        </w:rPr>
        <w:t xml:space="preserve"> </w: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pBdr>
          <w:between w:space="0" w:sz="0" w:val="nil"/>
        </w:pBdr>
        <w:spacing w:after="0" w:before="0" w:lineRule="auto"/>
        <w:rPr>
          <w:rFonts w:ascii="Arial" w:cs="Arial" w:eastAsia="Arial" w:hAnsi="Arial"/>
          <w:smallCaps w:val="1"/>
          <w:color w:val="4472c4"/>
          <w:sz w:val="52"/>
          <w:szCs w:val="52"/>
        </w:rPr>
      </w:pPr>
      <w:r w:rsidDel="00000000" w:rsidR="00000000" w:rsidRPr="00000000">
        <w:rPr>
          <w:rtl w:val="0"/>
        </w:rPr>
      </w:r>
    </w:p>
    <w:p w:rsidR="00000000" w:rsidDel="00000000" w:rsidP="00000000" w:rsidRDefault="00000000" w:rsidRPr="00000000" w14:paraId="0000003D">
      <w:pPr>
        <w:pBdr>
          <w:between w:space="0" w:sz="0" w:val="nil"/>
        </w:pBdr>
        <w:spacing w:after="0" w:before="0" w:lineRule="auto"/>
        <w:rPr>
          <w:rFonts w:ascii="Arial" w:cs="Arial" w:eastAsia="Arial" w:hAnsi="Arial"/>
          <w:smallCaps w:val="1"/>
          <w:color w:val="4472c4"/>
          <w:sz w:val="52"/>
          <w:szCs w:val="52"/>
        </w:rPr>
      </w:pPr>
      <w:r w:rsidDel="00000000" w:rsidR="00000000" w:rsidRPr="00000000">
        <w:rPr>
          <w:rtl w:val="0"/>
        </w:rPr>
      </w:r>
    </w:p>
    <w:p w:rsidR="00000000" w:rsidDel="00000000" w:rsidP="00000000" w:rsidRDefault="00000000" w:rsidRPr="00000000" w14:paraId="0000003E">
      <w:pPr>
        <w:pBdr>
          <w:between w:space="0" w:sz="0" w:val="nil"/>
        </w:pBdr>
        <w:spacing w:after="0" w:before="0" w:lineRule="auto"/>
        <w:rPr>
          <w:rFonts w:ascii="Arial" w:cs="Arial" w:eastAsia="Arial" w:hAnsi="Arial"/>
          <w:smallCaps w:val="1"/>
          <w:color w:val="4472c4"/>
          <w:sz w:val="52"/>
          <w:szCs w:val="52"/>
        </w:rPr>
      </w:pPr>
      <w:r w:rsidDel="00000000" w:rsidR="00000000" w:rsidRPr="00000000">
        <w:rPr>
          <w:rtl w:val="0"/>
        </w:rPr>
      </w:r>
    </w:p>
    <w:p w:rsidR="00000000" w:rsidDel="00000000" w:rsidP="00000000" w:rsidRDefault="00000000" w:rsidRPr="00000000" w14:paraId="0000003F">
      <w:pPr>
        <w:pBdr>
          <w:between w:space="0" w:sz="0" w:val="nil"/>
        </w:pBdr>
        <w:spacing w:after="0" w:before="0" w:lineRule="auto"/>
        <w:rPr>
          <w:rFonts w:ascii="Arial" w:cs="Arial" w:eastAsia="Arial" w:hAnsi="Arial"/>
          <w:smallCaps w:val="1"/>
          <w:color w:val="4472c4"/>
          <w:sz w:val="52"/>
          <w:szCs w:val="52"/>
        </w:rPr>
      </w:pPr>
      <w:r w:rsidDel="00000000" w:rsidR="00000000" w:rsidRPr="00000000">
        <w:rPr>
          <w:rtl w:val="0"/>
        </w:rPr>
      </w:r>
    </w:p>
    <w:p w:rsidR="00000000" w:rsidDel="00000000" w:rsidP="00000000" w:rsidRDefault="00000000" w:rsidRPr="00000000" w14:paraId="00000040">
      <w:pPr>
        <w:pBdr>
          <w:between w:space="0" w:sz="0" w:val="nil"/>
        </w:pBdr>
        <w:spacing w:after="0" w:before="0" w:lineRule="auto"/>
        <w:rPr>
          <w:rFonts w:ascii="Arial" w:cs="Arial" w:eastAsia="Arial" w:hAnsi="Arial"/>
          <w:smallCaps w:val="1"/>
          <w:color w:val="4472c4"/>
          <w:sz w:val="52"/>
          <w:szCs w:val="52"/>
        </w:rPr>
      </w:pPr>
      <w:r w:rsidDel="00000000" w:rsidR="00000000" w:rsidRPr="00000000">
        <w:rPr>
          <w:rtl w:val="0"/>
        </w:rPr>
      </w:r>
    </w:p>
    <w:p w:rsidR="00000000" w:rsidDel="00000000" w:rsidP="00000000" w:rsidRDefault="00000000" w:rsidRPr="00000000" w14:paraId="00000041">
      <w:pPr>
        <w:pBdr>
          <w:between w:space="0" w:sz="0" w:val="nil"/>
        </w:pBdr>
        <w:spacing w:after="0" w:before="0" w:lineRule="auto"/>
        <w:rPr>
          <w:rFonts w:ascii="Arial" w:cs="Arial" w:eastAsia="Arial" w:hAnsi="Arial"/>
          <w:smallCaps w:val="1"/>
          <w:color w:val="4472c4"/>
          <w:sz w:val="52"/>
          <w:szCs w:val="52"/>
        </w:rPr>
      </w:pPr>
      <w:r w:rsidDel="00000000" w:rsidR="00000000" w:rsidRPr="00000000">
        <w:rPr>
          <w:rtl w:val="0"/>
        </w:rPr>
      </w:r>
    </w:p>
    <w:p w:rsidR="00000000" w:rsidDel="00000000" w:rsidP="00000000" w:rsidRDefault="00000000" w:rsidRPr="00000000" w14:paraId="00000042">
      <w:pPr>
        <w:pBdr>
          <w:between w:space="0" w:sz="0" w:val="nil"/>
        </w:pBdr>
        <w:spacing w:after="0" w:before="0" w:lineRule="auto"/>
        <w:rPr>
          <w:rFonts w:ascii="Arial" w:cs="Arial" w:eastAsia="Arial" w:hAnsi="Arial"/>
          <w:smallCaps w:val="1"/>
          <w:color w:val="4472c4"/>
          <w:sz w:val="52"/>
          <w:szCs w:val="52"/>
        </w:rPr>
      </w:pPr>
      <w:r w:rsidDel="00000000" w:rsidR="00000000" w:rsidRPr="00000000">
        <w:rPr>
          <w:rtl w:val="0"/>
        </w:rPr>
      </w:r>
    </w:p>
    <w:p w:rsidR="00000000" w:rsidDel="00000000" w:rsidP="00000000" w:rsidRDefault="00000000" w:rsidRPr="00000000" w14:paraId="00000043">
      <w:pPr>
        <w:pBdr>
          <w:between w:space="0" w:sz="0" w:val="nil"/>
        </w:pBdr>
        <w:spacing w:after="0" w:before="0" w:lineRule="auto"/>
        <w:rPr>
          <w:rFonts w:ascii="Arial" w:cs="Arial" w:eastAsia="Arial" w:hAnsi="Arial"/>
          <w:smallCaps w:val="1"/>
          <w:color w:val="4472c4"/>
          <w:sz w:val="52"/>
          <w:szCs w:val="52"/>
        </w:rPr>
      </w:pPr>
      <w:r w:rsidDel="00000000" w:rsidR="00000000" w:rsidRPr="00000000">
        <w:rPr>
          <w:rtl w:val="0"/>
        </w:rPr>
      </w:r>
    </w:p>
    <w:p w:rsidR="00000000" w:rsidDel="00000000" w:rsidP="00000000" w:rsidRDefault="00000000" w:rsidRPr="00000000" w14:paraId="00000044">
      <w:pPr>
        <w:pBdr>
          <w:between w:space="0" w:sz="0" w:val="nil"/>
        </w:pBdr>
        <w:spacing w:after="0" w:before="0" w:lineRule="auto"/>
        <w:rPr>
          <w:rFonts w:ascii="Arial" w:cs="Arial" w:eastAsia="Arial" w:hAnsi="Arial"/>
          <w:smallCaps w:val="1"/>
          <w:color w:val="4472c4"/>
          <w:sz w:val="52"/>
          <w:szCs w:val="52"/>
        </w:rPr>
      </w:pPr>
      <w:r w:rsidDel="00000000" w:rsidR="00000000" w:rsidRPr="00000000">
        <w:rPr>
          <w:rtl w:val="0"/>
        </w:rPr>
      </w:r>
    </w:p>
    <w:p w:rsidR="00000000" w:rsidDel="00000000" w:rsidP="00000000" w:rsidRDefault="00000000" w:rsidRPr="00000000" w14:paraId="00000045">
      <w:pPr>
        <w:pBdr>
          <w:between w:space="0" w:sz="0" w:val="nil"/>
        </w:pBdr>
        <w:spacing w:after="0" w:before="0" w:lineRule="auto"/>
        <w:rPr>
          <w:rFonts w:ascii="Arial" w:cs="Arial" w:eastAsia="Arial" w:hAnsi="Arial"/>
          <w:smallCaps w:val="1"/>
          <w:color w:val="4472c4"/>
          <w:sz w:val="52"/>
          <w:szCs w:val="52"/>
        </w:rPr>
      </w:pPr>
      <w:r w:rsidDel="00000000" w:rsidR="00000000" w:rsidRPr="00000000">
        <w:rPr>
          <w:rtl w:val="0"/>
        </w:rPr>
      </w:r>
    </w:p>
    <w:p w:rsidR="00000000" w:rsidDel="00000000" w:rsidP="00000000" w:rsidRDefault="00000000" w:rsidRPr="00000000" w14:paraId="00000046">
      <w:pPr>
        <w:pBdr>
          <w:between w:space="0" w:sz="0" w:val="nil"/>
        </w:pBdr>
        <w:spacing w:after="0" w:before="0" w:lineRule="auto"/>
        <w:rPr>
          <w:rFonts w:ascii="Arial" w:cs="Arial" w:eastAsia="Arial" w:hAnsi="Arial"/>
          <w:smallCaps w:val="1"/>
          <w:color w:val="4472c4"/>
          <w:sz w:val="52"/>
          <w:szCs w:val="52"/>
        </w:rPr>
      </w:pPr>
      <w:r w:rsidDel="00000000" w:rsidR="00000000" w:rsidRPr="00000000">
        <w:rPr>
          <w:rFonts w:ascii="Arial" w:cs="Arial" w:eastAsia="Arial" w:hAnsi="Arial"/>
          <w:smallCaps w:val="1"/>
          <w:color w:val="4472c4"/>
          <w:sz w:val="52"/>
          <w:szCs w:val="52"/>
          <w:rtl w:val="0"/>
        </w:rPr>
        <w:t xml:space="preserve">Immunofluorescence</w:t>
      </w:r>
    </w:p>
    <w:p w:rsidR="00000000" w:rsidDel="00000000" w:rsidP="00000000" w:rsidRDefault="00000000" w:rsidRPr="00000000" w14:paraId="00000047">
      <w:pPr>
        <w:pBdr>
          <w:between w:space="0" w:sz="0" w:val="nil"/>
        </w:pBdr>
        <w:shd w:fill="4472c4" w:val="clear"/>
        <w:spacing w:after="0" w:lineRule="auto"/>
        <w:rPr>
          <w:smallCaps w:val="1"/>
          <w:color w:val="ffffff"/>
          <w:sz w:val="24"/>
          <w:szCs w:val="24"/>
        </w:rPr>
      </w:pPr>
      <w:r w:rsidDel="00000000" w:rsidR="00000000" w:rsidRPr="00000000">
        <w:rPr>
          <w:smallCaps w:val="1"/>
          <w:color w:val="ffffff"/>
          <w:sz w:val="24"/>
          <w:szCs w:val="24"/>
          <w:rtl w:val="0"/>
        </w:rPr>
        <w:t xml:space="preserve">Sciences en tête biologie-année 2020-2021</w:t>
      </w:r>
    </w:p>
    <w:p w:rsidR="00000000" w:rsidDel="00000000" w:rsidP="00000000" w:rsidRDefault="00000000" w:rsidRPr="00000000" w14:paraId="00000048">
      <w:pPr>
        <w:pBdr>
          <w:between w:space="0" w:sz="0" w:val="nil"/>
        </w:pBdr>
        <w:shd w:fill="d9e2f3" w:val="clear"/>
        <w:spacing w:after="0" w:lineRule="auto"/>
        <w:rPr>
          <w:smallCaps w:val="1"/>
          <w:color w:val="000000"/>
          <w:sz w:val="24"/>
          <w:szCs w:val="24"/>
        </w:rPr>
      </w:pPr>
      <w:r w:rsidDel="00000000" w:rsidR="00000000" w:rsidRPr="00000000">
        <w:rPr>
          <w:smallCaps w:val="1"/>
          <w:color w:val="000000"/>
          <w:sz w:val="24"/>
          <w:szCs w:val="24"/>
          <w:rtl w:val="0"/>
        </w:rPr>
        <w:t xml:space="preserve">1. </w:t>
      </w:r>
      <w:r w:rsidDel="00000000" w:rsidR="00000000" w:rsidRPr="00000000">
        <w:rPr>
          <w:smallCaps w:val="1"/>
          <w:sz w:val="24"/>
          <w:szCs w:val="24"/>
          <w:rtl w:val="0"/>
        </w:rPr>
        <w:t xml:space="preserve">Principe</w:t>
      </w:r>
      <w:r w:rsidDel="00000000" w:rsidR="00000000" w:rsidRPr="00000000">
        <w:rPr>
          <w:rtl w:val="0"/>
        </w:rPr>
      </w:r>
    </w:p>
    <w:p w:rsidR="00000000" w:rsidDel="00000000" w:rsidP="00000000" w:rsidRDefault="00000000" w:rsidRPr="00000000" w14:paraId="00000049">
      <w:pPr>
        <w:spacing w:after="240" w:before="240" w:lineRule="auto"/>
        <w:jc w:val="both"/>
        <w:rPr>
          <w:b w:val="1"/>
          <w:sz w:val="22"/>
          <w:szCs w:val="22"/>
        </w:rPr>
      </w:pPr>
      <w:r w:rsidDel="00000000" w:rsidR="00000000" w:rsidRPr="00000000">
        <w:rPr>
          <w:rtl w:val="0"/>
        </w:rPr>
      </w:r>
    </w:p>
    <w:p w:rsidR="00000000" w:rsidDel="00000000" w:rsidP="00000000" w:rsidRDefault="00000000" w:rsidRPr="00000000" w14:paraId="0000004A">
      <w:pPr>
        <w:rPr>
          <w:sz w:val="24"/>
          <w:szCs w:val="24"/>
        </w:rPr>
      </w:pPr>
      <w:r w:rsidDel="00000000" w:rsidR="00000000" w:rsidRPr="00000000">
        <w:rPr>
          <w:sz w:val="24"/>
          <w:szCs w:val="24"/>
          <w:rtl w:val="0"/>
        </w:rPr>
        <w:t xml:space="preserve">L’immunofluorescence a pour objectif de détecter et localiser des protéines ou antigènes spécifiques dans des cellules ou tissus, par fluorescence. </w:t>
      </w:r>
    </w:p>
    <w:p w:rsidR="00000000" w:rsidDel="00000000" w:rsidP="00000000" w:rsidRDefault="00000000" w:rsidRPr="00000000" w14:paraId="0000004B">
      <w:pPr>
        <w:rPr>
          <w:sz w:val="24"/>
          <w:szCs w:val="24"/>
        </w:rPr>
      </w:pPr>
      <w:r w:rsidDel="00000000" w:rsidR="00000000" w:rsidRPr="00000000">
        <w:rPr>
          <w:sz w:val="24"/>
          <w:szCs w:val="24"/>
          <w:rtl w:val="0"/>
        </w:rPr>
        <w:t xml:space="preserve">Cette technique repose sur la capacité des protéines (ou antigènes) / anticorps à former un complexe (COMPLEX IMMUN). Ainsi en marquant des anticorps spécifiques à l’aide d’un marqueur fluorescent, on révèle la présence de protéines.</w:t>
      </w:r>
    </w:p>
    <w:p w:rsidR="00000000" w:rsidDel="00000000" w:rsidP="00000000" w:rsidRDefault="00000000" w:rsidRPr="00000000" w14:paraId="0000004C">
      <w:pPr>
        <w:rPr>
          <w:sz w:val="24"/>
          <w:szCs w:val="24"/>
        </w:rPr>
      </w:pPr>
      <w:r w:rsidDel="00000000" w:rsidR="00000000" w:rsidRPr="00000000">
        <w:rPr>
          <w:sz w:val="24"/>
          <w:szCs w:val="24"/>
          <w:rtl w:val="0"/>
        </w:rPr>
        <w:t xml:space="preserve">On distingue 2 types d’immunofluorescence : Immunofluorescence direct (IFD) vs Immunofluorescence indirect (IFI)</w:t>
      </w:r>
    </w:p>
    <w:p w:rsidR="00000000" w:rsidDel="00000000" w:rsidP="00000000" w:rsidRDefault="00000000" w:rsidRPr="00000000" w14:paraId="0000004D">
      <w:pPr>
        <w:rPr>
          <w:sz w:val="24"/>
          <w:szCs w:val="24"/>
        </w:rPr>
      </w:pPr>
      <w:r w:rsidDel="00000000" w:rsidR="00000000" w:rsidRPr="00000000">
        <w:rPr>
          <w:sz w:val="24"/>
          <w:szCs w:val="24"/>
          <w:rtl w:val="0"/>
        </w:rPr>
        <w:t xml:space="preserve">L’Immunofluorescence direct consiste à prendre un seul anticorps fixé à un fluorochrome pour révéler des protéines d’intérêts. A contrario, l’Immunofluorescence indirect (IFI) un anticorps primaire se fixe sur une protéine ensuite un anticorps secondaire fluorescent se lie au primaire. </w:t>
      </w:r>
    </w:p>
    <w:p w:rsidR="00000000" w:rsidDel="00000000" w:rsidP="00000000" w:rsidRDefault="00000000" w:rsidRPr="00000000" w14:paraId="0000004E">
      <w:pPr>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958214</wp:posOffset>
            </wp:positionH>
            <wp:positionV relativeFrom="paragraph">
              <wp:posOffset>222884</wp:posOffset>
            </wp:positionV>
            <wp:extent cx="3810000" cy="1607820"/>
            <wp:effectExtent b="0" l="0" r="0" t="0"/>
            <wp:wrapSquare wrapText="bothSides" distB="0" distT="0" distL="114300" distR="114300"/>
            <wp:docPr id="34" name="image12.jpg"/>
            <a:graphic>
              <a:graphicData uri="http://schemas.openxmlformats.org/drawingml/2006/picture">
                <pic:pic>
                  <pic:nvPicPr>
                    <pic:cNvPr id="0" name="image12.jpg"/>
                    <pic:cNvPicPr preferRelativeResize="0"/>
                  </pic:nvPicPr>
                  <pic:blipFill>
                    <a:blip r:embed="rId18"/>
                    <a:srcRect b="0" l="0" r="0" t="0"/>
                    <a:stretch>
                      <a:fillRect/>
                    </a:stretch>
                  </pic:blipFill>
                  <pic:spPr>
                    <a:xfrm>
                      <a:off x="0" y="0"/>
                      <a:ext cx="3810000" cy="1607820"/>
                    </a:xfrm>
                    <a:prstGeom prst="rect"/>
                    <a:ln/>
                  </pic:spPr>
                </pic:pic>
              </a:graphicData>
            </a:graphic>
          </wp:anchor>
        </w:drawing>
      </w:r>
    </w:p>
    <w:p w:rsidR="00000000" w:rsidDel="00000000" w:rsidP="00000000" w:rsidRDefault="00000000" w:rsidRPr="00000000" w14:paraId="0000004F">
      <w:pPr>
        <w:rPr>
          <w:sz w:val="24"/>
          <w:szCs w:val="24"/>
        </w:rPr>
      </w:pPr>
      <w:r w:rsidDel="00000000" w:rsidR="00000000" w:rsidRPr="00000000">
        <w:rPr>
          <w:rtl w:val="0"/>
        </w:rPr>
      </w:r>
    </w:p>
    <w:p w:rsidR="00000000" w:rsidDel="00000000" w:rsidP="00000000" w:rsidRDefault="00000000" w:rsidRPr="00000000" w14:paraId="00000050">
      <w:pPr>
        <w:rPr>
          <w:sz w:val="24"/>
          <w:szCs w:val="24"/>
        </w:rPr>
      </w:pPr>
      <w:r w:rsidDel="00000000" w:rsidR="00000000" w:rsidRPr="00000000">
        <w:rPr>
          <w:rtl w:val="0"/>
        </w:rPr>
      </w:r>
    </w:p>
    <w:p w:rsidR="00000000" w:rsidDel="00000000" w:rsidP="00000000" w:rsidRDefault="00000000" w:rsidRPr="00000000" w14:paraId="00000051">
      <w:pPr>
        <w:rPr>
          <w:sz w:val="24"/>
          <w:szCs w:val="24"/>
        </w:rPr>
      </w:pPr>
      <w:r w:rsidDel="00000000" w:rsidR="00000000" w:rsidRPr="00000000">
        <w:rPr>
          <w:rtl w:val="0"/>
        </w:rPr>
      </w:r>
    </w:p>
    <w:p w:rsidR="00000000" w:rsidDel="00000000" w:rsidP="00000000" w:rsidRDefault="00000000" w:rsidRPr="00000000" w14:paraId="00000052">
      <w:pPr>
        <w:rPr>
          <w:sz w:val="24"/>
          <w:szCs w:val="24"/>
        </w:rPr>
      </w:pPr>
      <w:r w:rsidDel="00000000" w:rsidR="00000000" w:rsidRPr="00000000">
        <w:rPr>
          <w:rtl w:val="0"/>
        </w:rPr>
      </w:r>
    </w:p>
    <w:p w:rsidR="00000000" w:rsidDel="00000000" w:rsidP="00000000" w:rsidRDefault="00000000" w:rsidRPr="00000000" w14:paraId="00000053">
      <w:pPr>
        <w:rPr>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b w:val="1"/>
          <w:sz w:val="24"/>
          <w:szCs w:val="24"/>
          <w:rtl w:val="0"/>
        </w:rPr>
        <w:t xml:space="preserve">Figure 1</w:t>
      </w:r>
      <w:r w:rsidDel="00000000" w:rsidR="00000000" w:rsidRPr="00000000">
        <w:rPr>
          <w:sz w:val="24"/>
          <w:szCs w:val="24"/>
          <w:rtl w:val="0"/>
        </w:rPr>
        <w:t xml:space="preserve"> : Schéma de la IFI ET IFD. Source : </w:t>
      </w:r>
      <w:hyperlink r:id="rId19">
        <w:r w:rsidDel="00000000" w:rsidR="00000000" w:rsidRPr="00000000">
          <w:rPr>
            <w:color w:val="0000ff"/>
            <w:sz w:val="24"/>
            <w:szCs w:val="24"/>
            <w:u w:val="single"/>
            <w:rtl w:val="0"/>
          </w:rPr>
          <w:t xml:space="preserve">http://courspharmacie2015.blogspot.com/2015/07/immunofluorescence-cours-de.html</w:t>
        </w:r>
      </w:hyperlink>
      <w:r w:rsidDel="00000000" w:rsidR="00000000" w:rsidRPr="00000000">
        <w:rPr>
          <w:rtl w:val="0"/>
        </w:rPr>
      </w:r>
    </w:p>
    <w:p w:rsidR="00000000" w:rsidDel="00000000" w:rsidP="00000000" w:rsidRDefault="00000000" w:rsidRPr="00000000" w14:paraId="00000055">
      <w:pPr>
        <w:rPr>
          <w:sz w:val="24"/>
          <w:szCs w:val="24"/>
        </w:rPr>
      </w:pPr>
      <w:r w:rsidDel="00000000" w:rsidR="00000000" w:rsidRPr="00000000">
        <w:rPr>
          <w:rtl w:val="0"/>
        </w:rPr>
      </w:r>
    </w:p>
    <w:p w:rsidR="00000000" w:rsidDel="00000000" w:rsidP="00000000" w:rsidRDefault="00000000" w:rsidRPr="00000000" w14:paraId="00000056">
      <w:pPr>
        <w:spacing w:after="240" w:before="240" w:lineRule="auto"/>
        <w:jc w:val="both"/>
        <w:rPr>
          <w:b w:val="1"/>
          <w:sz w:val="22"/>
          <w:szCs w:val="22"/>
        </w:rPr>
      </w:pPr>
      <w:r w:rsidDel="00000000" w:rsidR="00000000" w:rsidRPr="00000000">
        <w:rPr>
          <w:rtl w:val="0"/>
        </w:rPr>
      </w:r>
    </w:p>
    <w:p w:rsidR="00000000" w:rsidDel="00000000" w:rsidP="00000000" w:rsidRDefault="00000000" w:rsidRPr="00000000" w14:paraId="00000057">
      <w:pPr>
        <w:pBdr>
          <w:between w:space="0" w:sz="0" w:val="nil"/>
        </w:pBdr>
        <w:shd w:fill="d9e2f3" w:val="clear"/>
        <w:spacing w:after="0" w:lineRule="auto"/>
        <w:rPr>
          <w:smallCaps w:val="1"/>
          <w:color w:val="000000"/>
          <w:sz w:val="22"/>
          <w:szCs w:val="22"/>
        </w:rPr>
      </w:pPr>
      <w:r w:rsidDel="00000000" w:rsidR="00000000" w:rsidRPr="00000000">
        <w:rPr>
          <w:smallCaps w:val="1"/>
          <w:color w:val="000000"/>
          <w:sz w:val="22"/>
          <w:szCs w:val="22"/>
          <w:rtl w:val="0"/>
        </w:rPr>
        <w:t xml:space="preserve">2. Description de la technique</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sz w:val="24"/>
          <w:szCs w:val="24"/>
        </w:rPr>
      </w:pPr>
      <w:r w:rsidDel="00000000" w:rsidR="00000000" w:rsidRPr="00000000">
        <w:rPr>
          <w:sz w:val="24"/>
          <w:szCs w:val="24"/>
          <w:rtl w:val="0"/>
        </w:rPr>
        <w:t xml:space="preserve">Etapes : </w:t>
      </w:r>
    </w:p>
    <w:p w:rsidR="00000000" w:rsidDel="00000000" w:rsidP="00000000" w:rsidRDefault="00000000" w:rsidRPr="00000000" w14:paraId="0000005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Déparaffinage : en générale les coupe de tissus sont conservées dans de la paraffine, il faut donc enlever la paraffine à l’aide de différents bains.</w:t>
      </w:r>
    </w:p>
    <w:p w:rsidR="00000000" w:rsidDel="00000000" w:rsidP="00000000" w:rsidRDefault="00000000" w:rsidRPr="00000000" w14:paraId="0000005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Préparation de la lame :  Fixation du tissus ou des cellules où se trouve la protéine d’intérêt ( certaines peuvent être achetées)</w:t>
      </w:r>
      <w:r w:rsidDel="00000000" w:rsidR="00000000" w:rsidRPr="00000000">
        <w:rPr>
          <w:rtl w:val="0"/>
        </w:rPr>
      </w:r>
    </w:p>
    <w:p w:rsidR="00000000" w:rsidDel="00000000" w:rsidP="00000000" w:rsidRDefault="00000000" w:rsidRPr="00000000" w14:paraId="0000005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30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Perméabilisation de la membrane (tampon phosphate /triton) et blocage des sites non spécifique de l’antigènes (BSA)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Dépôt des anticorps spécifiques à la protéine et incubation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Lavage : sert à éliminer les anticorps non fixés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Ajout des anticorps anti-immunoglobulines humaines marqués par le fluorochrome e incubation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Lavage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Lecture à l’aide d’un microscope à fluorescence</w:t>
      </w:r>
      <w:r w:rsidDel="00000000" w:rsidR="00000000" w:rsidRPr="00000000">
        <w:rPr>
          <w:rtl w:val="0"/>
        </w:rPr>
      </w:r>
    </w:p>
    <w:p w:rsidR="00000000" w:rsidDel="00000000" w:rsidP="00000000" w:rsidRDefault="00000000" w:rsidRPr="00000000" w14:paraId="0000005D">
      <w:pPr>
        <w:rPr>
          <w:sz w:val="24"/>
          <w:szCs w:val="24"/>
        </w:rPr>
      </w:pPr>
      <w:r w:rsidDel="00000000" w:rsidR="00000000" w:rsidRPr="00000000">
        <w:rPr>
          <w:sz w:val="24"/>
          <w:szCs w:val="24"/>
          <w:rtl w:val="0"/>
        </w:rPr>
        <w:t xml:space="preserve">L’IFI est plus précise car pour un anticorps primaire on peut avoir plusieurs anticorps fluorescent qui s’y fixent.</w:t>
      </w:r>
    </w:p>
    <w:p w:rsidR="00000000" w:rsidDel="00000000" w:rsidP="00000000" w:rsidRDefault="00000000" w:rsidRPr="00000000" w14:paraId="0000005E">
      <w:pPr>
        <w:rPr>
          <w:sz w:val="24"/>
          <w:szCs w:val="24"/>
        </w:rPr>
      </w:pPr>
      <w:r w:rsidDel="00000000" w:rsidR="00000000" w:rsidRPr="00000000">
        <w:rPr>
          <w:rtl w:val="0"/>
        </w:rPr>
      </w:r>
    </w:p>
    <w:p w:rsidR="00000000" w:rsidDel="00000000" w:rsidP="00000000" w:rsidRDefault="00000000" w:rsidRPr="00000000" w14:paraId="0000005F">
      <w:pPr>
        <w:pBdr>
          <w:top w:color="d9e2f3" w:space="0" w:sz="24" w:val="single"/>
          <w:left w:color="d9e2f3" w:space="0" w:sz="24" w:val="single"/>
          <w:bottom w:color="d9e2f3" w:space="0" w:sz="24" w:val="single"/>
          <w:right w:color="d9e2f3" w:space="0" w:sz="24" w:val="single"/>
          <w:between w:space="0" w:sz="0" w:val="nil"/>
        </w:pBdr>
        <w:shd w:fill="d9e2f3" w:val="clear"/>
        <w:spacing w:after="0" w:lineRule="auto"/>
        <w:rPr>
          <w:smallCaps w:val="1"/>
          <w:color w:val="000000"/>
          <w:sz w:val="22"/>
          <w:szCs w:val="22"/>
        </w:rPr>
      </w:pPr>
      <w:r w:rsidDel="00000000" w:rsidR="00000000" w:rsidRPr="00000000">
        <w:rPr>
          <w:smallCaps w:val="1"/>
          <w:color w:val="000000"/>
          <w:sz w:val="22"/>
          <w:szCs w:val="22"/>
          <w:rtl w:val="0"/>
        </w:rPr>
        <w:t xml:space="preserve">Avantages et Limites</w:t>
      </w:r>
    </w:p>
    <w:p w:rsidR="00000000" w:rsidDel="00000000" w:rsidP="00000000" w:rsidRDefault="00000000" w:rsidRPr="00000000" w14:paraId="00000060">
      <w:pPr>
        <w:rPr>
          <w:sz w:val="24"/>
          <w:szCs w:val="24"/>
        </w:rPr>
      </w:pPr>
      <w:r w:rsidDel="00000000" w:rsidR="00000000" w:rsidRPr="00000000">
        <w:rPr>
          <w:rtl w:val="0"/>
        </w:rPr>
      </w:r>
    </w:p>
    <w:tbl>
      <w:tblPr>
        <w:tblStyle w:val="Table2"/>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c>
          <w:tcPr/>
          <w:p w:rsidR="00000000" w:rsidDel="00000000" w:rsidP="00000000" w:rsidRDefault="00000000" w:rsidRPr="00000000" w14:paraId="00000061">
            <w:pPr>
              <w:rPr>
                <w:sz w:val="24"/>
                <w:szCs w:val="24"/>
              </w:rPr>
            </w:pPr>
            <w:r w:rsidDel="00000000" w:rsidR="00000000" w:rsidRPr="00000000">
              <w:rPr>
                <w:sz w:val="24"/>
                <w:szCs w:val="24"/>
                <w:rtl w:val="0"/>
              </w:rPr>
              <w:t xml:space="preserve">Avantages</w:t>
            </w:r>
          </w:p>
        </w:tc>
        <w:tc>
          <w:tcPr/>
          <w:p w:rsidR="00000000" w:rsidDel="00000000" w:rsidP="00000000" w:rsidRDefault="00000000" w:rsidRPr="00000000" w14:paraId="00000062">
            <w:pPr>
              <w:rPr>
                <w:sz w:val="24"/>
                <w:szCs w:val="24"/>
              </w:rPr>
            </w:pPr>
            <w:r w:rsidDel="00000000" w:rsidR="00000000" w:rsidRPr="00000000">
              <w:rPr>
                <w:sz w:val="24"/>
                <w:szCs w:val="24"/>
                <w:rtl w:val="0"/>
              </w:rPr>
              <w:t xml:space="preserve">Limites</w:t>
            </w:r>
          </w:p>
        </w:tc>
      </w:tr>
      <w:tr>
        <w:tc>
          <w:tcPr/>
          <w:p w:rsidR="00000000" w:rsidDel="00000000" w:rsidP="00000000" w:rsidRDefault="00000000" w:rsidRPr="00000000" w14:paraId="00000063">
            <w:pPr>
              <w:rPr>
                <w:sz w:val="24"/>
                <w:szCs w:val="24"/>
              </w:rPr>
            </w:pPr>
            <w:r w:rsidDel="00000000" w:rsidR="00000000" w:rsidRPr="00000000">
              <w:rPr>
                <w:sz w:val="24"/>
                <w:szCs w:val="24"/>
                <w:rtl w:val="0"/>
              </w:rPr>
              <w:t xml:space="preserve">Méthode visuelle qualitative</w:t>
            </w:r>
          </w:p>
        </w:tc>
        <w:tc>
          <w:tcPr/>
          <w:p w:rsidR="00000000" w:rsidDel="00000000" w:rsidP="00000000" w:rsidRDefault="00000000" w:rsidRPr="00000000" w14:paraId="0000006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Spécificité de l’anticorps à protéine d’intérêt, tout élément ne peut être détecter par cette méthode</w:t>
            </w:r>
          </w:p>
        </w:tc>
      </w:tr>
      <w:tr>
        <w:tc>
          <w:tcPr/>
          <w:p w:rsidR="00000000" w:rsidDel="00000000" w:rsidP="00000000" w:rsidRDefault="00000000" w:rsidRPr="00000000" w14:paraId="00000065">
            <w:pPr>
              <w:rPr>
                <w:sz w:val="24"/>
                <w:szCs w:val="24"/>
              </w:rPr>
            </w:pPr>
            <w:r w:rsidDel="00000000" w:rsidR="00000000" w:rsidRPr="00000000">
              <w:rPr>
                <w:sz w:val="24"/>
                <w:szCs w:val="24"/>
                <w:rtl w:val="0"/>
              </w:rPr>
              <w:t xml:space="preserve">Méthode ciblée</w:t>
            </w:r>
          </w:p>
        </w:tc>
        <w:tc>
          <w:tcPr/>
          <w:p w:rsidR="00000000" w:rsidDel="00000000" w:rsidP="00000000" w:rsidRDefault="00000000" w:rsidRPr="00000000" w14:paraId="00000066">
            <w:pPr>
              <w:rPr>
                <w:sz w:val="24"/>
                <w:szCs w:val="24"/>
              </w:rPr>
            </w:pPr>
            <w:r w:rsidDel="00000000" w:rsidR="00000000" w:rsidRPr="00000000">
              <w:rPr>
                <w:sz w:val="24"/>
                <w:szCs w:val="24"/>
                <w:rtl w:val="0"/>
              </w:rPr>
              <w:t xml:space="preserve">Non quantitative</w:t>
            </w:r>
          </w:p>
        </w:tc>
      </w:tr>
      <w:tr>
        <w:tc>
          <w:tcPr/>
          <w:p w:rsidR="00000000" w:rsidDel="00000000" w:rsidP="00000000" w:rsidRDefault="00000000" w:rsidRPr="00000000" w14:paraId="00000067">
            <w:pPr>
              <w:rPr>
                <w:sz w:val="24"/>
                <w:szCs w:val="24"/>
              </w:rPr>
            </w:pPr>
            <w:r w:rsidDel="00000000" w:rsidR="00000000" w:rsidRPr="00000000">
              <w:rPr>
                <w:rtl w:val="0"/>
              </w:rPr>
            </w:r>
          </w:p>
        </w:tc>
        <w:tc>
          <w:tcPr/>
          <w:p w:rsidR="00000000" w:rsidDel="00000000" w:rsidP="00000000" w:rsidRDefault="00000000" w:rsidRPr="00000000" w14:paraId="00000068">
            <w:pPr>
              <w:rPr>
                <w:sz w:val="24"/>
                <w:szCs w:val="24"/>
              </w:rPr>
            </w:pPr>
            <w:r w:rsidDel="00000000" w:rsidR="00000000" w:rsidRPr="00000000">
              <w:rPr>
                <w:sz w:val="24"/>
                <w:szCs w:val="24"/>
                <w:rtl w:val="0"/>
              </w:rPr>
              <w:t xml:space="preserve">IFI plus cher que IFD</w:t>
            </w:r>
          </w:p>
        </w:tc>
      </w:tr>
      <w:tr>
        <w:tc>
          <w:tcPr/>
          <w:p w:rsidR="00000000" w:rsidDel="00000000" w:rsidP="00000000" w:rsidRDefault="00000000" w:rsidRPr="00000000" w14:paraId="00000069">
            <w:pPr>
              <w:rPr>
                <w:sz w:val="24"/>
                <w:szCs w:val="24"/>
              </w:rPr>
            </w:pPr>
            <w:r w:rsidDel="00000000" w:rsidR="00000000" w:rsidRPr="00000000">
              <w:rPr>
                <w:rtl w:val="0"/>
              </w:rPr>
            </w:r>
          </w:p>
        </w:tc>
        <w:tc>
          <w:tcPr/>
          <w:p w:rsidR="00000000" w:rsidDel="00000000" w:rsidP="00000000" w:rsidRDefault="00000000" w:rsidRPr="00000000" w14:paraId="0000006A">
            <w:pPr>
              <w:rPr>
                <w:sz w:val="24"/>
                <w:szCs w:val="24"/>
              </w:rPr>
            </w:pPr>
            <w:r w:rsidDel="00000000" w:rsidR="00000000" w:rsidRPr="00000000">
              <w:rPr>
                <w:sz w:val="24"/>
                <w:szCs w:val="24"/>
                <w:rtl w:val="0"/>
              </w:rPr>
              <w:t xml:space="preserve">Atténuation de la fluorescence = Photoblanchiment</w:t>
            </w:r>
          </w:p>
        </w:tc>
      </w:tr>
      <w:tr>
        <w:tc>
          <w:tcPr/>
          <w:p w:rsidR="00000000" w:rsidDel="00000000" w:rsidP="00000000" w:rsidRDefault="00000000" w:rsidRPr="00000000" w14:paraId="0000006B">
            <w:pPr>
              <w:rPr>
                <w:sz w:val="24"/>
                <w:szCs w:val="24"/>
              </w:rPr>
            </w:pPr>
            <w:r w:rsidDel="00000000" w:rsidR="00000000" w:rsidRPr="00000000">
              <w:rPr>
                <w:rtl w:val="0"/>
              </w:rPr>
            </w:r>
          </w:p>
        </w:tc>
        <w:tc>
          <w:tcPr/>
          <w:p w:rsidR="00000000" w:rsidDel="00000000" w:rsidP="00000000" w:rsidRDefault="00000000" w:rsidRPr="00000000" w14:paraId="0000006C">
            <w:pPr>
              <w:rPr>
                <w:sz w:val="24"/>
                <w:szCs w:val="24"/>
              </w:rPr>
            </w:pPr>
            <w:r w:rsidDel="00000000" w:rsidR="00000000" w:rsidRPr="00000000">
              <w:rPr>
                <w:rtl w:val="0"/>
              </w:rPr>
            </w:r>
          </w:p>
        </w:tc>
      </w:tr>
    </w:tbl>
    <w:p w:rsidR="00000000" w:rsidDel="00000000" w:rsidP="00000000" w:rsidRDefault="00000000" w:rsidRPr="00000000" w14:paraId="0000006D">
      <w:pPr>
        <w:rPr>
          <w:sz w:val="24"/>
          <w:szCs w:val="24"/>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sz w:val="24"/>
          <w:szCs w:val="24"/>
        </w:rPr>
      </w:pPr>
      <w:r w:rsidDel="00000000" w:rsidR="00000000" w:rsidRPr="00000000">
        <w:rPr>
          <w:b w:val="1"/>
          <w:sz w:val="24"/>
          <w:szCs w:val="24"/>
          <w:rtl w:val="0"/>
        </w:rPr>
        <w:t xml:space="preserve">Domaines d’application</w:t>
      </w:r>
      <w:r w:rsidDel="00000000" w:rsidR="00000000" w:rsidRPr="00000000">
        <w:rPr>
          <w:sz w:val="24"/>
          <w:szCs w:val="24"/>
          <w:rtl w:val="0"/>
        </w:rPr>
        <w:t xml:space="preserve"> : immunologie, études des microtubules ..</w:t>
      </w:r>
    </w:p>
    <w:p w:rsidR="00000000" w:rsidDel="00000000" w:rsidP="00000000" w:rsidRDefault="00000000" w:rsidRPr="00000000" w14:paraId="00000070">
      <w:pPr>
        <w:rPr>
          <w:sz w:val="24"/>
          <w:szCs w:val="24"/>
        </w:rPr>
      </w:pPr>
      <w:r w:rsidDel="00000000" w:rsidR="00000000" w:rsidRPr="00000000">
        <w:rPr>
          <w:rtl w:val="0"/>
        </w:rPr>
      </w:r>
    </w:p>
    <w:p w:rsidR="00000000" w:rsidDel="00000000" w:rsidP="00000000" w:rsidRDefault="00000000" w:rsidRPr="00000000" w14:paraId="00000071">
      <w:pPr>
        <w:rPr>
          <w:sz w:val="24"/>
          <w:szCs w:val="24"/>
        </w:rPr>
      </w:pPr>
      <w:r w:rsidDel="00000000" w:rsidR="00000000" w:rsidRPr="00000000">
        <w:rPr>
          <w:rtl w:val="0"/>
        </w:rPr>
      </w:r>
    </w:p>
    <w:p w:rsidR="00000000" w:rsidDel="00000000" w:rsidP="00000000" w:rsidRDefault="00000000" w:rsidRPr="00000000" w14:paraId="00000072">
      <w:pPr>
        <w:rPr>
          <w:rFonts w:ascii="Arial" w:cs="Arial" w:eastAsia="Arial" w:hAnsi="Arial"/>
          <w:color w:val="202122"/>
          <w:highlight w:val="white"/>
        </w:rPr>
      </w:pPr>
      <w:r w:rsidDel="00000000" w:rsidR="00000000" w:rsidRPr="00000000">
        <w:rPr>
          <w:b w:val="1"/>
          <w:sz w:val="24"/>
          <w:szCs w:val="24"/>
          <w:rtl w:val="0"/>
        </w:rPr>
        <w:t xml:space="preserve">Figure 2</w:t>
      </w:r>
      <w:r w:rsidDel="00000000" w:rsidR="00000000" w:rsidRPr="00000000">
        <w:rPr>
          <w:sz w:val="24"/>
          <w:szCs w:val="24"/>
          <w:rtl w:val="0"/>
        </w:rPr>
        <w:t xml:space="preserve"> : Image de cellules endothéliales « fluorescentes » de l’artère pulmonaire d’un bovin prise au microscope.</w:t>
      </w:r>
      <w:r w:rsidDel="00000000" w:rsidR="00000000" w:rsidRPr="00000000">
        <w:rPr>
          <w:rFonts w:ascii="Arial" w:cs="Arial" w:eastAsia="Arial" w:hAnsi="Arial"/>
          <w:color w:val="202122"/>
          <w:highlight w:val="white"/>
          <w:rtl w:val="0"/>
        </w:rPr>
        <w:t xml:space="preserve"> Noyaux sont colorés en bleu avec DAPI, les microtubules sont marqués en vert par un anticorps lié à un dérivé de la fluorescéine. Les filaments d'actine sont marqués en rouge avec de la phalloïdine liée à un dérivé de la rhodamine. Source : </w:t>
      </w:r>
      <w:hyperlink r:id="rId20">
        <w:r w:rsidDel="00000000" w:rsidR="00000000" w:rsidRPr="00000000">
          <w:rPr>
            <w:rFonts w:ascii="Arial" w:cs="Arial" w:eastAsia="Arial" w:hAnsi="Arial"/>
            <w:color w:val="0000ff"/>
            <w:highlight w:val="white"/>
            <w:u w:val="single"/>
            <w:rtl w:val="0"/>
          </w:rPr>
          <w:t xml:space="preserve">https://en.wikipedia.org/wiki/Fluorescence_microscope</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-320290</wp:posOffset>
            </wp:positionH>
            <wp:positionV relativeFrom="paragraph">
              <wp:posOffset>-91</wp:posOffset>
            </wp:positionV>
            <wp:extent cx="2377440" cy="2377440"/>
            <wp:effectExtent b="0" l="0" r="0" t="0"/>
            <wp:wrapSquare wrapText="bothSides" distB="0" distT="0" distL="114300" distR="114300"/>
            <wp:docPr id="30" name="image7.jpg"/>
            <a:graphic>
              <a:graphicData uri="http://schemas.openxmlformats.org/drawingml/2006/picture">
                <pic:pic>
                  <pic:nvPicPr>
                    <pic:cNvPr id="0" name="image7.jpg"/>
                    <pic:cNvPicPr preferRelativeResize="0"/>
                  </pic:nvPicPr>
                  <pic:blipFill>
                    <a:blip r:embed="rId21"/>
                    <a:srcRect b="0" l="0" r="0" t="0"/>
                    <a:stretch>
                      <a:fillRect/>
                    </a:stretch>
                  </pic:blipFill>
                  <pic:spPr>
                    <a:xfrm>
                      <a:off x="0" y="0"/>
                      <a:ext cx="2377440" cy="2377440"/>
                    </a:xfrm>
                    <a:prstGeom prst="rect"/>
                    <a:ln/>
                  </pic:spPr>
                </pic:pic>
              </a:graphicData>
            </a:graphic>
          </wp:anchor>
        </w:drawing>
      </w:r>
    </w:p>
    <w:p w:rsidR="00000000" w:rsidDel="00000000" w:rsidP="00000000" w:rsidRDefault="00000000" w:rsidRPr="00000000" w14:paraId="00000073">
      <w:pPr>
        <w:rPr>
          <w:rFonts w:ascii="Arial" w:cs="Arial" w:eastAsia="Arial" w:hAnsi="Arial"/>
          <w:color w:val="202122"/>
          <w:highlight w:val="white"/>
        </w:rPr>
      </w:pPr>
      <w:r w:rsidDel="00000000" w:rsidR="00000000" w:rsidRPr="00000000">
        <w:rPr>
          <w:rtl w:val="0"/>
        </w:rPr>
      </w:r>
    </w:p>
    <w:p w:rsidR="00000000" w:rsidDel="00000000" w:rsidP="00000000" w:rsidRDefault="00000000" w:rsidRPr="00000000" w14:paraId="00000074">
      <w:pPr>
        <w:rPr>
          <w:rFonts w:ascii="Arial" w:cs="Arial" w:eastAsia="Arial" w:hAnsi="Arial"/>
          <w:color w:val="202122"/>
          <w:highlight w:val="white"/>
        </w:rPr>
      </w:pPr>
      <w:r w:rsidDel="00000000" w:rsidR="00000000" w:rsidRPr="00000000">
        <w:rPr>
          <w:rtl w:val="0"/>
        </w:rPr>
      </w:r>
    </w:p>
    <w:p w:rsidR="00000000" w:rsidDel="00000000" w:rsidP="00000000" w:rsidRDefault="00000000" w:rsidRPr="00000000" w14:paraId="00000075">
      <w:pPr>
        <w:rPr>
          <w:rFonts w:ascii="Arial" w:cs="Arial" w:eastAsia="Arial" w:hAnsi="Arial"/>
          <w:color w:val="202122"/>
          <w:highlight w:val="white"/>
        </w:rPr>
      </w:pPr>
      <w:r w:rsidDel="00000000" w:rsidR="00000000" w:rsidRPr="00000000">
        <w:rPr>
          <w:rtl w:val="0"/>
        </w:rPr>
      </w:r>
    </w:p>
    <w:p w:rsidR="00000000" w:rsidDel="00000000" w:rsidP="00000000" w:rsidRDefault="00000000" w:rsidRPr="00000000" w14:paraId="00000076">
      <w:pPr>
        <w:rPr>
          <w:rFonts w:ascii="Arial" w:cs="Arial" w:eastAsia="Arial" w:hAnsi="Arial"/>
          <w:color w:val="202122"/>
          <w:highlight w:val="white"/>
        </w:rPr>
      </w:pPr>
      <w:r w:rsidDel="00000000" w:rsidR="00000000" w:rsidRPr="00000000">
        <w:rPr>
          <w:rtl w:val="0"/>
        </w:rPr>
      </w:r>
    </w:p>
    <w:p w:rsidR="00000000" w:rsidDel="00000000" w:rsidP="00000000" w:rsidRDefault="00000000" w:rsidRPr="00000000" w14:paraId="00000077">
      <w:pPr>
        <w:pBdr>
          <w:between w:space="0" w:sz="0" w:val="nil"/>
        </w:pBdr>
        <w:shd w:fill="d9e2f3" w:val="clear"/>
        <w:spacing w:after="0" w:lineRule="auto"/>
        <w:rPr>
          <w:smallCaps w:val="1"/>
          <w:color w:val="000000"/>
          <w:sz w:val="22"/>
          <w:szCs w:val="22"/>
        </w:rPr>
      </w:pPr>
      <w:r w:rsidDel="00000000" w:rsidR="00000000" w:rsidRPr="00000000">
        <w:rPr>
          <w:smallCaps w:val="1"/>
          <w:color w:val="000000"/>
          <w:sz w:val="22"/>
          <w:szCs w:val="22"/>
          <w:rtl w:val="0"/>
        </w:rPr>
        <w:t xml:space="preserve">Sources</w:t>
      </w:r>
    </w:p>
    <w:p w:rsidR="00000000" w:rsidDel="00000000" w:rsidP="00000000" w:rsidRDefault="00000000" w:rsidRPr="00000000" w14:paraId="00000078">
      <w:pPr>
        <w:rPr>
          <w:rFonts w:ascii="Arial" w:cs="Arial" w:eastAsia="Arial" w:hAnsi="Arial"/>
          <w:color w:val="202122"/>
          <w:highlight w:val="white"/>
        </w:rPr>
      </w:pPr>
      <w:hyperlink r:id="rId22">
        <w:r w:rsidDel="00000000" w:rsidR="00000000" w:rsidRPr="00000000">
          <w:rPr>
            <w:rFonts w:ascii="Arial" w:cs="Arial" w:eastAsia="Arial" w:hAnsi="Arial"/>
            <w:color w:val="0000ff"/>
            <w:highlight w:val="white"/>
            <w:u w:val="single"/>
            <w:rtl w:val="0"/>
          </w:rPr>
          <w:t xml:space="preserve">http://ephytia.inra.fr/fr/C/23572/Veg-Di-g-Immunofluorescence</w:t>
        </w:r>
      </w:hyperlink>
      <w:r w:rsidDel="00000000" w:rsidR="00000000" w:rsidRPr="00000000">
        <w:rPr>
          <w:rtl w:val="0"/>
        </w:rPr>
      </w:r>
    </w:p>
    <w:p w:rsidR="00000000" w:rsidDel="00000000" w:rsidP="00000000" w:rsidRDefault="00000000" w:rsidRPr="00000000" w14:paraId="00000079">
      <w:pPr>
        <w:rPr>
          <w:rFonts w:ascii="Arial" w:cs="Arial" w:eastAsia="Arial" w:hAnsi="Arial"/>
          <w:color w:val="202122"/>
          <w:highlight w:val="white"/>
        </w:rPr>
      </w:pPr>
      <w:hyperlink r:id="rId23">
        <w:r w:rsidDel="00000000" w:rsidR="00000000" w:rsidRPr="00000000">
          <w:rPr>
            <w:rFonts w:ascii="Arial" w:cs="Arial" w:eastAsia="Arial" w:hAnsi="Arial"/>
            <w:color w:val="0000ff"/>
            <w:highlight w:val="white"/>
            <w:u w:val="single"/>
            <w:rtl w:val="0"/>
          </w:rPr>
          <w:t xml:space="preserve">https://www.memobio.fr/html/immu/im_au_ifi.html</w:t>
        </w:r>
      </w:hyperlink>
      <w:r w:rsidDel="00000000" w:rsidR="00000000" w:rsidRPr="00000000">
        <w:rPr>
          <w:rtl w:val="0"/>
        </w:rPr>
      </w:r>
    </w:p>
    <w:p w:rsidR="00000000" w:rsidDel="00000000" w:rsidP="00000000" w:rsidRDefault="00000000" w:rsidRPr="00000000" w14:paraId="0000007A">
      <w:pPr>
        <w:rPr>
          <w:rFonts w:ascii="Arial" w:cs="Arial" w:eastAsia="Arial" w:hAnsi="Arial"/>
          <w:color w:val="202122"/>
          <w:highlight w:val="white"/>
        </w:rPr>
      </w:pPr>
      <w:hyperlink r:id="rId24">
        <w:r w:rsidDel="00000000" w:rsidR="00000000" w:rsidRPr="00000000">
          <w:rPr>
            <w:rFonts w:ascii="Arial" w:cs="Arial" w:eastAsia="Arial" w:hAnsi="Arial"/>
            <w:color w:val="0000ff"/>
            <w:highlight w:val="white"/>
            <w:u w:val="single"/>
            <w:rtl w:val="0"/>
          </w:rPr>
          <w:t xml:space="preserve">https://www.bioalternatives.com/immunomarquage-immunofluorescence-immunohistochimie/</w:t>
        </w:r>
      </w:hyperlink>
      <w:r w:rsidDel="00000000" w:rsidR="00000000" w:rsidRPr="00000000">
        <w:rPr>
          <w:rtl w:val="0"/>
        </w:rPr>
      </w:r>
    </w:p>
    <w:p w:rsidR="00000000" w:rsidDel="00000000" w:rsidP="00000000" w:rsidRDefault="00000000" w:rsidRPr="00000000" w14:paraId="0000007B">
      <w:pPr>
        <w:rPr>
          <w:rFonts w:ascii="Arial" w:cs="Arial" w:eastAsia="Arial" w:hAnsi="Arial"/>
          <w:color w:val="202122"/>
          <w:highlight w:val="white"/>
        </w:rPr>
      </w:pPr>
      <w:r w:rsidDel="00000000" w:rsidR="00000000" w:rsidRPr="00000000">
        <w:rPr>
          <w:rtl w:val="0"/>
        </w:rPr>
      </w:r>
    </w:p>
    <w:p w:rsidR="00000000" w:rsidDel="00000000" w:rsidP="00000000" w:rsidRDefault="00000000" w:rsidRPr="00000000" w14:paraId="0000007C">
      <w:pPr>
        <w:rPr>
          <w:rFonts w:ascii="Arial" w:cs="Arial" w:eastAsia="Arial" w:hAnsi="Arial"/>
          <w:color w:val="202122"/>
          <w:highlight w:val="white"/>
        </w:rPr>
      </w:pPr>
      <w:r w:rsidDel="00000000" w:rsidR="00000000" w:rsidRPr="00000000">
        <w:rPr>
          <w:rtl w:val="0"/>
        </w:rPr>
      </w:r>
    </w:p>
    <w:p w:rsidR="00000000" w:rsidDel="00000000" w:rsidP="00000000" w:rsidRDefault="00000000" w:rsidRPr="00000000" w14:paraId="0000007D">
      <w:pPr>
        <w:pBdr>
          <w:between w:space="0" w:sz="0" w:val="nil"/>
        </w:pBdr>
        <w:shd w:fill="d9e2f3" w:val="clear"/>
        <w:spacing w:after="0" w:lineRule="auto"/>
        <w:rPr>
          <w:smallCaps w:val="1"/>
          <w:color w:val="000000"/>
          <w:sz w:val="22"/>
          <w:szCs w:val="22"/>
        </w:rPr>
      </w:pPr>
      <w:r w:rsidDel="00000000" w:rsidR="00000000" w:rsidRPr="00000000">
        <w:rPr>
          <w:smallCaps w:val="1"/>
          <w:color w:val="000000"/>
          <w:sz w:val="22"/>
          <w:szCs w:val="22"/>
          <w:rtl w:val="0"/>
        </w:rPr>
        <w:t xml:space="preserve">En savoir plus</w:t>
      </w:r>
    </w:p>
    <w:p w:rsidR="00000000" w:rsidDel="00000000" w:rsidP="00000000" w:rsidRDefault="00000000" w:rsidRPr="00000000" w14:paraId="0000007E">
      <w:pPr>
        <w:rPr>
          <w:sz w:val="24"/>
          <w:szCs w:val="24"/>
        </w:rPr>
      </w:pPr>
      <w:hyperlink r:id="rId25">
        <w:r w:rsidDel="00000000" w:rsidR="00000000" w:rsidRPr="00000000">
          <w:rPr>
            <w:color w:val="0000ff"/>
            <w:sz w:val="24"/>
            <w:szCs w:val="24"/>
            <w:u w:val="single"/>
            <w:rtl w:val="0"/>
          </w:rPr>
          <w:t xml:space="preserve">https://www.youtube.com/watch?v=jeWBGIJsCo8</w:t>
        </w:r>
      </w:hyperlink>
      <w:r w:rsidDel="00000000" w:rsidR="00000000" w:rsidRPr="00000000">
        <w:rPr>
          <w:rtl w:val="0"/>
        </w:rPr>
      </w:r>
    </w:p>
    <w:p w:rsidR="00000000" w:rsidDel="00000000" w:rsidP="00000000" w:rsidRDefault="00000000" w:rsidRPr="00000000" w14:paraId="0000007F">
      <w:pPr>
        <w:rPr>
          <w:sz w:val="24"/>
          <w:szCs w:val="24"/>
        </w:rPr>
      </w:pPr>
      <w:hyperlink r:id="rId26">
        <w:r w:rsidDel="00000000" w:rsidR="00000000" w:rsidRPr="00000000">
          <w:rPr>
            <w:color w:val="0000ff"/>
            <w:sz w:val="24"/>
            <w:szCs w:val="24"/>
            <w:u w:val="single"/>
            <w:rtl w:val="0"/>
          </w:rPr>
          <w:t xml:space="preserve">https://fr.wikipedia.org/wiki/Immunofluorescence#:~:text=Le%20diagnostic,-En%20bact%C3%A9riologie%2C%20on&amp;text=En%20virologie%2C%20l'immunofluorescence%20directe,'un%20virus%20d'infection</w:t>
        </w:r>
      </w:hyperlink>
      <w:r w:rsidDel="00000000" w:rsidR="00000000" w:rsidRPr="00000000">
        <w:rPr>
          <w:sz w:val="24"/>
          <w:szCs w:val="24"/>
          <w:rtl w:val="0"/>
        </w:rPr>
        <w:t xml:space="preserve">.</w:t>
      </w:r>
    </w:p>
    <w:p w:rsidR="00000000" w:rsidDel="00000000" w:rsidP="00000000" w:rsidRDefault="00000000" w:rsidRPr="00000000" w14:paraId="00000080">
      <w:pPr>
        <w:rPr>
          <w:sz w:val="24"/>
          <w:szCs w:val="24"/>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pBdr>
          <w:between w:space="0" w:sz="0" w:val="nil"/>
        </w:pBdr>
        <w:spacing w:after="0" w:before="0" w:lineRule="auto"/>
        <w:rPr>
          <w:rFonts w:ascii="Arial" w:cs="Arial" w:eastAsia="Arial" w:hAnsi="Arial"/>
          <w:smallCaps w:val="1"/>
          <w:color w:val="4472c4"/>
          <w:sz w:val="52"/>
          <w:szCs w:val="52"/>
        </w:rPr>
      </w:pPr>
      <w:r w:rsidDel="00000000" w:rsidR="00000000" w:rsidRPr="00000000">
        <w:rPr>
          <w:rtl w:val="0"/>
        </w:rPr>
      </w:r>
    </w:p>
    <w:p w:rsidR="00000000" w:rsidDel="00000000" w:rsidP="00000000" w:rsidRDefault="00000000" w:rsidRPr="00000000" w14:paraId="00000085">
      <w:pPr>
        <w:pBdr>
          <w:between w:space="0" w:sz="0" w:val="nil"/>
        </w:pBdr>
        <w:spacing w:after="0" w:before="0" w:lineRule="auto"/>
        <w:rPr>
          <w:rFonts w:ascii="Arial" w:cs="Arial" w:eastAsia="Arial" w:hAnsi="Arial"/>
          <w:smallCaps w:val="1"/>
          <w:color w:val="4472c4"/>
          <w:sz w:val="52"/>
          <w:szCs w:val="52"/>
        </w:rPr>
      </w:pPr>
      <w:r w:rsidDel="00000000" w:rsidR="00000000" w:rsidRPr="00000000">
        <w:rPr>
          <w:rtl w:val="0"/>
        </w:rPr>
      </w:r>
    </w:p>
    <w:p w:rsidR="00000000" w:rsidDel="00000000" w:rsidP="00000000" w:rsidRDefault="00000000" w:rsidRPr="00000000" w14:paraId="00000086">
      <w:pPr>
        <w:pBdr>
          <w:between w:space="0" w:sz="0" w:val="nil"/>
        </w:pBdr>
        <w:spacing w:after="0" w:before="0" w:lineRule="auto"/>
        <w:rPr>
          <w:rFonts w:ascii="Arial" w:cs="Arial" w:eastAsia="Arial" w:hAnsi="Arial"/>
          <w:smallCaps w:val="1"/>
          <w:color w:val="4472c4"/>
          <w:sz w:val="52"/>
          <w:szCs w:val="52"/>
        </w:rPr>
      </w:pPr>
      <w:r w:rsidDel="00000000" w:rsidR="00000000" w:rsidRPr="00000000">
        <w:rPr>
          <w:rtl w:val="0"/>
        </w:rPr>
      </w:r>
    </w:p>
    <w:p w:rsidR="00000000" w:rsidDel="00000000" w:rsidP="00000000" w:rsidRDefault="00000000" w:rsidRPr="00000000" w14:paraId="00000087">
      <w:pPr>
        <w:pBdr>
          <w:between w:space="0" w:sz="0" w:val="nil"/>
        </w:pBdr>
        <w:spacing w:after="0" w:before="0" w:lineRule="auto"/>
        <w:rPr>
          <w:rFonts w:ascii="Arial" w:cs="Arial" w:eastAsia="Arial" w:hAnsi="Arial"/>
          <w:smallCaps w:val="1"/>
          <w:color w:val="4472c4"/>
          <w:sz w:val="52"/>
          <w:szCs w:val="52"/>
        </w:rPr>
      </w:pPr>
      <w:r w:rsidDel="00000000" w:rsidR="00000000" w:rsidRPr="00000000">
        <w:rPr>
          <w:rtl w:val="0"/>
        </w:rPr>
      </w:r>
    </w:p>
    <w:p w:rsidR="00000000" w:rsidDel="00000000" w:rsidP="00000000" w:rsidRDefault="00000000" w:rsidRPr="00000000" w14:paraId="00000088">
      <w:pPr>
        <w:pBdr>
          <w:between w:space="0" w:sz="0" w:val="nil"/>
        </w:pBdr>
        <w:spacing w:after="0" w:before="0" w:lineRule="auto"/>
        <w:rPr>
          <w:rFonts w:ascii="Arial" w:cs="Arial" w:eastAsia="Arial" w:hAnsi="Arial"/>
          <w:smallCaps w:val="1"/>
          <w:color w:val="4472c4"/>
          <w:sz w:val="52"/>
          <w:szCs w:val="52"/>
        </w:rPr>
      </w:pPr>
      <w:r w:rsidDel="00000000" w:rsidR="00000000" w:rsidRPr="00000000">
        <w:rPr>
          <w:rFonts w:ascii="Arial" w:cs="Arial" w:eastAsia="Arial" w:hAnsi="Arial"/>
          <w:smallCaps w:val="1"/>
          <w:color w:val="4472c4"/>
          <w:sz w:val="52"/>
          <w:szCs w:val="52"/>
          <w:rtl w:val="0"/>
        </w:rPr>
        <w:t xml:space="preserve">Microscope confocal(MC) avec GFP</w:t>
      </w:r>
    </w:p>
    <w:p w:rsidR="00000000" w:rsidDel="00000000" w:rsidP="00000000" w:rsidRDefault="00000000" w:rsidRPr="00000000" w14:paraId="00000089">
      <w:pPr>
        <w:pBdr>
          <w:between w:space="0" w:sz="0" w:val="nil"/>
        </w:pBdr>
        <w:shd w:fill="4472c4" w:val="clear"/>
        <w:spacing w:after="0" w:lineRule="auto"/>
        <w:rPr>
          <w:smallCaps w:val="1"/>
          <w:color w:val="ffffff"/>
          <w:sz w:val="24"/>
          <w:szCs w:val="24"/>
        </w:rPr>
      </w:pPr>
      <w:r w:rsidDel="00000000" w:rsidR="00000000" w:rsidRPr="00000000">
        <w:rPr>
          <w:smallCaps w:val="1"/>
          <w:color w:val="ffffff"/>
          <w:sz w:val="24"/>
          <w:szCs w:val="24"/>
          <w:rtl w:val="0"/>
        </w:rPr>
        <w:t xml:space="preserve">Sciences en tête biologie-année 2020-2021</w:t>
      </w:r>
    </w:p>
    <w:p w:rsidR="00000000" w:rsidDel="00000000" w:rsidP="00000000" w:rsidRDefault="00000000" w:rsidRPr="00000000" w14:paraId="0000008A">
      <w:pPr>
        <w:pBdr>
          <w:between w:space="0" w:sz="0" w:val="nil"/>
        </w:pBdr>
        <w:shd w:fill="d9e2f3" w:val="clear"/>
        <w:spacing w:after="0" w:lineRule="auto"/>
        <w:rPr>
          <w:smallCaps w:val="1"/>
          <w:color w:val="000000"/>
          <w:sz w:val="24"/>
          <w:szCs w:val="24"/>
        </w:rPr>
      </w:pPr>
      <w:r w:rsidDel="00000000" w:rsidR="00000000" w:rsidRPr="00000000">
        <w:rPr>
          <w:smallCaps w:val="1"/>
          <w:color w:val="000000"/>
          <w:sz w:val="24"/>
          <w:szCs w:val="24"/>
          <w:rtl w:val="0"/>
        </w:rPr>
        <w:t xml:space="preserve">1. </w:t>
      </w:r>
      <w:r w:rsidDel="00000000" w:rsidR="00000000" w:rsidRPr="00000000">
        <w:rPr>
          <w:smallCaps w:val="1"/>
          <w:sz w:val="24"/>
          <w:szCs w:val="24"/>
          <w:rtl w:val="0"/>
        </w:rPr>
        <w:t xml:space="preserve">Principe</w:t>
      </w: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sz w:val="24"/>
          <w:szCs w:val="24"/>
        </w:rPr>
      </w:pPr>
      <w:r w:rsidDel="00000000" w:rsidR="00000000" w:rsidRPr="00000000">
        <w:rPr>
          <w:sz w:val="24"/>
          <w:szCs w:val="24"/>
          <w:rtl w:val="0"/>
        </w:rPr>
        <w:t xml:space="preserve">La microscopie confocal est un sous genre de la microscopie à fluorescence. Elle permet de visualiser la fluorescence émise par des éléments d’un échantillon.  Grâce à ce type de microscope on peut observer les éléments en 3 dimensions et de façon nette.</w:t>
      </w:r>
    </w:p>
    <w:p w:rsidR="00000000" w:rsidDel="00000000" w:rsidP="00000000" w:rsidRDefault="00000000" w:rsidRPr="00000000" w14:paraId="0000008D">
      <w:pPr>
        <w:rPr>
          <w:sz w:val="24"/>
          <w:szCs w:val="24"/>
        </w:rPr>
      </w:pPr>
      <w:r w:rsidDel="00000000" w:rsidR="00000000" w:rsidRPr="00000000">
        <w:rPr>
          <w:sz w:val="24"/>
          <w:szCs w:val="24"/>
          <w:rtl w:val="0"/>
        </w:rPr>
        <w:t xml:space="preserve">On peut suivre les déplacements et la localisation des éléments fluorescents (ex : protéine). Elle est utilisée notamment dans la technique d’hybridation in situ ou encore l’immunofluorescence.</w:t>
      </w:r>
    </w:p>
    <w:p w:rsidR="00000000" w:rsidDel="00000000" w:rsidP="00000000" w:rsidRDefault="00000000" w:rsidRPr="00000000" w14:paraId="0000008E">
      <w:pPr>
        <w:rPr>
          <w:sz w:val="24"/>
          <w:szCs w:val="24"/>
        </w:rPr>
      </w:pPr>
      <w:r w:rsidDel="00000000" w:rsidR="00000000" w:rsidRPr="00000000">
        <w:rPr>
          <w:sz w:val="24"/>
          <w:szCs w:val="24"/>
          <w:rtl w:val="0"/>
        </w:rPr>
        <w:t xml:space="preserve"> L’idée générale à retenir concernant le MC, est qu’un rayon laser est focalisé en un point à chaque fois puis ce point est transformé en image. L’ensemble des points forment ensuite l’image de l'échantillon. </w:t>
      </w:r>
    </w:p>
    <w:p w:rsidR="00000000" w:rsidDel="00000000" w:rsidP="00000000" w:rsidRDefault="00000000" w:rsidRPr="00000000" w14:paraId="0000008F">
      <w:pPr>
        <w:rPr>
          <w:sz w:val="24"/>
          <w:szCs w:val="24"/>
        </w:rPr>
      </w:pPr>
      <w:r w:rsidDel="00000000" w:rsidR="00000000" w:rsidRPr="00000000">
        <w:rPr>
          <w:sz w:val="24"/>
          <w:szCs w:val="24"/>
          <w:rtl w:val="0"/>
        </w:rPr>
        <w:t xml:space="preserve">A contrario le  microscope classique envoie une lumière blanche à partir de laquelle on obtient une image d’ensemble directement. </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pBdr>
          <w:between w:space="0" w:sz="0" w:val="nil"/>
        </w:pBdr>
        <w:shd w:fill="d9e2f3" w:val="clear"/>
        <w:spacing w:after="0" w:lineRule="auto"/>
        <w:rPr>
          <w:smallCaps w:val="1"/>
          <w:color w:val="000000"/>
          <w:sz w:val="22"/>
          <w:szCs w:val="22"/>
        </w:rPr>
      </w:pPr>
      <w:r w:rsidDel="00000000" w:rsidR="00000000" w:rsidRPr="00000000">
        <w:rPr>
          <w:smallCaps w:val="1"/>
          <w:color w:val="000000"/>
          <w:sz w:val="22"/>
          <w:szCs w:val="22"/>
          <w:rtl w:val="0"/>
        </w:rPr>
        <w:t xml:space="preserve">2. Description de la technique</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 </w:t>
      </w:r>
    </w:p>
    <w:p w:rsidR="00000000" w:rsidDel="00000000" w:rsidP="00000000" w:rsidRDefault="00000000" w:rsidRPr="00000000" w14:paraId="00000094">
      <w:pPr>
        <w:rPr>
          <w:sz w:val="24"/>
          <w:szCs w:val="24"/>
        </w:rPr>
      </w:pPr>
      <w:r w:rsidDel="00000000" w:rsidR="00000000" w:rsidRPr="00000000">
        <w:rPr>
          <w:b w:val="1"/>
          <w:rtl w:val="0"/>
        </w:rPr>
        <w:t xml:space="preserve">Figure 1</w:t>
      </w:r>
      <w:r w:rsidDel="00000000" w:rsidR="00000000" w:rsidRPr="00000000">
        <w:rPr>
          <w:rtl w:val="0"/>
        </w:rPr>
        <w:t xml:space="preserve"> : Schéma du fonctionnement d’un microscope confocal à balayage laser. Source : </w:t>
      </w:r>
      <w:hyperlink r:id="rId27">
        <w:r w:rsidDel="00000000" w:rsidR="00000000" w:rsidRPr="00000000">
          <w:rPr>
            <w:color w:val="0000ff"/>
            <w:u w:val="single"/>
            <w:rtl w:val="0"/>
          </w:rPr>
          <w:t xml:space="preserve">https://www.intechopen.com/books/confocal-laser-microscopy-principles-and-applications-in-medicine-biology-and-the-food-sciences/confocal-laser-scanning-microscopy-as-a-tool-for-the-investigation-of-skin-drug-delivery-systems-and</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3019425</wp:posOffset>
            </wp:positionH>
            <wp:positionV relativeFrom="paragraph">
              <wp:posOffset>495300</wp:posOffset>
            </wp:positionV>
            <wp:extent cx="3268360" cy="3535680"/>
            <wp:effectExtent b="0" l="0" r="0" t="0"/>
            <wp:wrapSquare wrapText="bothSides" distB="0" distT="0" distL="114300" distR="114300"/>
            <wp:docPr descr="Confocal Laser Scanning Microscopy as a Tool for the Investigation of Skin  Drug Delivery Systems and Diagnosis of Skin Disorders | IntechOpen" id="24" name="image3.png"/>
            <a:graphic>
              <a:graphicData uri="http://schemas.openxmlformats.org/drawingml/2006/picture">
                <pic:pic>
                  <pic:nvPicPr>
                    <pic:cNvPr descr="Confocal Laser Scanning Microscopy as a Tool for the Investigation of Skin  Drug Delivery Systems and Diagnosis of Skin Disorders | IntechOpen" id="0" name="image3.png"/>
                    <pic:cNvPicPr preferRelativeResize="0"/>
                  </pic:nvPicPr>
                  <pic:blipFill>
                    <a:blip r:embed="rId28"/>
                    <a:srcRect b="0" l="0" r="0" t="0"/>
                    <a:stretch>
                      <a:fillRect/>
                    </a:stretch>
                  </pic:blipFill>
                  <pic:spPr>
                    <a:xfrm>
                      <a:off x="0" y="0"/>
                      <a:ext cx="3268360" cy="3535680"/>
                    </a:xfrm>
                    <a:prstGeom prst="rect"/>
                    <a:ln/>
                  </pic:spPr>
                </pic:pic>
              </a:graphicData>
            </a:graphic>
          </wp:anchor>
        </w:drawing>
      </w:r>
    </w:p>
    <w:p w:rsidR="00000000" w:rsidDel="00000000" w:rsidP="00000000" w:rsidRDefault="00000000" w:rsidRPr="00000000" w14:paraId="00000095">
      <w:pPr>
        <w:rPr>
          <w:sz w:val="24"/>
          <w:szCs w:val="24"/>
        </w:rPr>
      </w:pPr>
      <w:r w:rsidDel="00000000" w:rsidR="00000000" w:rsidRPr="00000000">
        <w:rPr>
          <w:rtl w:val="0"/>
        </w:rPr>
      </w:r>
    </w:p>
    <w:p w:rsidR="00000000" w:rsidDel="00000000" w:rsidP="00000000" w:rsidRDefault="00000000" w:rsidRPr="00000000" w14:paraId="00000096">
      <w:pPr>
        <w:rPr>
          <w:sz w:val="24"/>
          <w:szCs w:val="24"/>
        </w:rPr>
      </w:pPr>
      <w:r w:rsidDel="00000000" w:rsidR="00000000" w:rsidRPr="00000000">
        <w:rPr>
          <w:rtl w:val="0"/>
        </w:rPr>
      </w:r>
    </w:p>
    <w:p w:rsidR="00000000" w:rsidDel="00000000" w:rsidP="00000000" w:rsidRDefault="00000000" w:rsidRPr="00000000" w14:paraId="00000097">
      <w:pPr>
        <w:rPr>
          <w:sz w:val="24"/>
          <w:szCs w:val="24"/>
        </w:rPr>
      </w:pPr>
      <w:r w:rsidDel="00000000" w:rsidR="00000000" w:rsidRPr="00000000">
        <w:rPr>
          <w:rtl w:val="0"/>
        </w:rPr>
      </w:r>
    </w:p>
    <w:p w:rsidR="00000000" w:rsidDel="00000000" w:rsidP="00000000" w:rsidRDefault="00000000" w:rsidRPr="00000000" w14:paraId="00000098">
      <w:pPr>
        <w:rPr>
          <w:sz w:val="24"/>
          <w:szCs w:val="24"/>
        </w:rPr>
      </w:pPr>
      <w:r w:rsidDel="00000000" w:rsidR="00000000" w:rsidRPr="00000000">
        <w:rPr>
          <w:rtl w:val="0"/>
        </w:rPr>
      </w:r>
    </w:p>
    <w:p w:rsidR="00000000" w:rsidDel="00000000" w:rsidP="00000000" w:rsidRDefault="00000000" w:rsidRPr="00000000" w14:paraId="00000099">
      <w:pPr>
        <w:rPr>
          <w:sz w:val="24"/>
          <w:szCs w:val="24"/>
        </w:rPr>
      </w:pPr>
      <w:r w:rsidDel="00000000" w:rsidR="00000000" w:rsidRPr="00000000">
        <w:rPr>
          <w:rtl w:val="0"/>
        </w:rPr>
      </w:r>
    </w:p>
    <w:p w:rsidR="00000000" w:rsidDel="00000000" w:rsidP="00000000" w:rsidRDefault="00000000" w:rsidRPr="00000000" w14:paraId="0000009A">
      <w:pPr>
        <w:rPr>
          <w:sz w:val="24"/>
          <w:szCs w:val="24"/>
        </w:rPr>
      </w:pPr>
      <w:r w:rsidDel="00000000" w:rsidR="00000000" w:rsidRPr="00000000">
        <w:rPr>
          <w:rtl w:val="0"/>
        </w:rPr>
      </w:r>
    </w:p>
    <w:p w:rsidR="00000000" w:rsidDel="00000000" w:rsidP="00000000" w:rsidRDefault="00000000" w:rsidRPr="00000000" w14:paraId="0000009B">
      <w:pPr>
        <w:rPr>
          <w:sz w:val="24"/>
          <w:szCs w:val="24"/>
        </w:rPr>
      </w:pPr>
      <w:r w:rsidDel="00000000" w:rsidR="00000000" w:rsidRPr="00000000">
        <w:rPr>
          <w:rtl w:val="0"/>
        </w:rPr>
      </w:r>
    </w:p>
    <w:p w:rsidR="00000000" w:rsidDel="00000000" w:rsidP="00000000" w:rsidRDefault="00000000" w:rsidRPr="00000000" w14:paraId="0000009C">
      <w:pPr>
        <w:rPr>
          <w:color w:val="38761d"/>
          <w:sz w:val="24"/>
          <w:szCs w:val="24"/>
        </w:rPr>
      </w:pPr>
      <w:r w:rsidDel="00000000" w:rsidR="00000000" w:rsidRPr="00000000">
        <w:rPr>
          <w:rtl w:val="0"/>
        </w:rPr>
      </w:r>
    </w:p>
    <w:p w:rsidR="00000000" w:rsidDel="00000000" w:rsidP="00000000" w:rsidRDefault="00000000" w:rsidRPr="00000000" w14:paraId="0000009D">
      <w:pPr>
        <w:rPr>
          <w:sz w:val="24"/>
          <w:szCs w:val="24"/>
        </w:rPr>
      </w:pPr>
      <w:r w:rsidDel="00000000" w:rsidR="00000000" w:rsidRPr="00000000">
        <w:rPr>
          <w:color w:val="38761d"/>
          <w:sz w:val="24"/>
          <w:szCs w:val="24"/>
          <w:rtl w:val="0"/>
        </w:rPr>
        <w:t xml:space="preserve">Fonctionnement du MC avec GFP</w:t>
      </w:r>
      <w:r w:rsidDel="00000000" w:rsidR="00000000" w:rsidRPr="00000000">
        <w:rPr>
          <w:sz w:val="24"/>
          <w:szCs w:val="24"/>
          <w:rtl w:val="0"/>
        </w:rPr>
        <w:t xml:space="preserve">. (cf.figure 1)</w:t>
      </w:r>
    </w:p>
    <w:p w:rsidR="00000000" w:rsidDel="00000000" w:rsidP="00000000" w:rsidRDefault="00000000" w:rsidRPr="00000000" w14:paraId="0000009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On envoie un rayon laser bleu ou UV sur un miroir semi-réfléchissant (réflexion possible que d’une certaine gamme d’onde)</w:t>
      </w:r>
    </w:p>
    <w:p w:rsidR="00000000" w:rsidDel="00000000" w:rsidP="00000000" w:rsidRDefault="00000000" w:rsidRPr="00000000" w14:paraId="0000009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Le rayon passe par des miroirs de balayage qui le dirige vers une lentille grossissante</w:t>
      </w:r>
    </w:p>
    <w:p w:rsidR="00000000" w:rsidDel="00000000" w:rsidP="00000000" w:rsidRDefault="00000000" w:rsidRPr="00000000" w14:paraId="000000A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 lentille focalise le rayon sur une partie de l’échantillon</w:t>
      </w:r>
    </w:p>
    <w:p w:rsidR="00000000" w:rsidDel="00000000" w:rsidP="00000000" w:rsidRDefault="00000000" w:rsidRPr="00000000" w14:paraId="000000A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Le chromophore de la GFP change de conformation et émet une fluorescence verte</w:t>
      </w:r>
    </w:p>
    <w:p w:rsidR="00000000" w:rsidDel="00000000" w:rsidP="00000000" w:rsidRDefault="00000000" w:rsidRPr="00000000" w14:paraId="000000A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Cette lumière fait le chemin inverse et passe dans l’objectif puis le miroir semi-réfléchissant</w:t>
      </w:r>
    </w:p>
    <w:p w:rsidR="00000000" w:rsidDel="00000000" w:rsidP="00000000" w:rsidRDefault="00000000" w:rsidRPr="00000000" w14:paraId="000000A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 lumière arrive à une fente o</w:t>
      </w:r>
      <w:r w:rsidDel="00000000" w:rsidR="00000000" w:rsidRPr="00000000">
        <w:rPr>
          <w:rFonts w:ascii="Cambria" w:cs="Cambria" w:eastAsia="Cambria" w:hAnsi="Cambria"/>
          <w:sz w:val="24"/>
          <w:szCs w:val="24"/>
          <w:rtl w:val="0"/>
        </w:rPr>
        <w:t xml:space="preserve">ù</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seule la lumière </w:t>
      </w:r>
      <w:r w:rsidDel="00000000" w:rsidR="00000000" w:rsidRPr="00000000">
        <w:rPr>
          <w:rFonts w:ascii="Cambria" w:cs="Cambria" w:eastAsia="Cambria" w:hAnsi="Cambria"/>
          <w:sz w:val="24"/>
          <w:szCs w:val="24"/>
          <w:rtl w:val="0"/>
        </w:rPr>
        <w:t xml:space="preserve">réfléchie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par le fluorophore passe les autres sont déviées</w:t>
      </w:r>
    </w:p>
    <w:p w:rsidR="00000000" w:rsidDel="00000000" w:rsidP="00000000" w:rsidRDefault="00000000" w:rsidRPr="00000000" w14:paraId="000000A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Un photodétecteur récupère la lumière et la traite numériquement et la transforme en image.</w:t>
      </w:r>
    </w:p>
    <w:p w:rsidR="00000000" w:rsidDel="00000000" w:rsidP="00000000" w:rsidRDefault="00000000" w:rsidRPr="00000000" w14:paraId="000000A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Les étapes précédentes se répètent. Les miroirs de balayage dirigent le rayon vers un autre point l’échantillon pour une autre mesure et ainsi de suite jusqu’à obtenir une image d’une coupe de l’échantillon. </w:t>
      </w:r>
    </w:p>
    <w:p w:rsidR="00000000" w:rsidDel="00000000" w:rsidP="00000000" w:rsidRDefault="00000000" w:rsidRPr="00000000" w14:paraId="000000A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30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Les images des coupes sont prises à différentes épaisseurs de l’échantillon. L’ordinateur les assemblent numérique pour donner une image 3D.</w:t>
      </w:r>
    </w:p>
    <w:p w:rsidR="00000000" w:rsidDel="00000000" w:rsidP="00000000" w:rsidRDefault="00000000" w:rsidRPr="00000000" w14:paraId="000000A7">
      <w:pPr>
        <w:pBdr>
          <w:top w:color="d9e2f3" w:space="0" w:sz="24" w:val="single"/>
          <w:left w:color="d9e2f3" w:space="0" w:sz="24" w:val="single"/>
          <w:bottom w:color="d9e2f3" w:space="0" w:sz="24" w:val="single"/>
          <w:right w:color="d9e2f3" w:space="0" w:sz="24" w:val="single"/>
          <w:between w:space="0" w:sz="0" w:val="nil"/>
        </w:pBdr>
        <w:shd w:fill="d9e2f3" w:val="clear"/>
        <w:spacing w:after="0" w:lineRule="auto"/>
        <w:rPr>
          <w:smallCaps w:val="1"/>
          <w:color w:val="000000"/>
          <w:sz w:val="22"/>
          <w:szCs w:val="22"/>
        </w:rPr>
      </w:pPr>
      <w:r w:rsidDel="00000000" w:rsidR="00000000" w:rsidRPr="00000000">
        <w:rPr>
          <w:smallCaps w:val="1"/>
          <w:color w:val="000000"/>
          <w:sz w:val="22"/>
          <w:szCs w:val="22"/>
          <w:rtl w:val="0"/>
        </w:rPr>
        <w:t xml:space="preserve">Avantages et Limites</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tbl>
      <w:tblPr>
        <w:tblStyle w:val="Table3"/>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c>
          <w:tcPr/>
          <w:p w:rsidR="00000000" w:rsidDel="00000000" w:rsidP="00000000" w:rsidRDefault="00000000" w:rsidRPr="00000000" w14:paraId="000000AA">
            <w:pPr>
              <w:rPr>
                <w:sz w:val="24"/>
                <w:szCs w:val="24"/>
              </w:rPr>
            </w:pPr>
            <w:r w:rsidDel="00000000" w:rsidR="00000000" w:rsidRPr="00000000">
              <w:rPr>
                <w:sz w:val="24"/>
                <w:szCs w:val="24"/>
                <w:rtl w:val="0"/>
              </w:rPr>
              <w:t xml:space="preserve">Avantages</w:t>
            </w:r>
          </w:p>
        </w:tc>
        <w:tc>
          <w:tcPr/>
          <w:p w:rsidR="00000000" w:rsidDel="00000000" w:rsidP="00000000" w:rsidRDefault="00000000" w:rsidRPr="00000000" w14:paraId="000000AB">
            <w:pPr>
              <w:rPr>
                <w:sz w:val="24"/>
                <w:szCs w:val="24"/>
              </w:rPr>
            </w:pPr>
            <w:r w:rsidDel="00000000" w:rsidR="00000000" w:rsidRPr="00000000">
              <w:rPr>
                <w:sz w:val="24"/>
                <w:szCs w:val="24"/>
                <w:rtl w:val="0"/>
              </w:rPr>
              <w:t xml:space="preserve">Limites</w:t>
            </w:r>
          </w:p>
        </w:tc>
      </w:tr>
      <w:tr>
        <w:tc>
          <w:tcPr/>
          <w:p w:rsidR="00000000" w:rsidDel="00000000" w:rsidP="00000000" w:rsidRDefault="00000000" w:rsidRPr="00000000" w14:paraId="000000AC">
            <w:pPr>
              <w:rPr>
                <w:sz w:val="24"/>
                <w:szCs w:val="24"/>
              </w:rPr>
            </w:pPr>
            <w:r w:rsidDel="00000000" w:rsidR="00000000" w:rsidRPr="00000000">
              <w:rPr>
                <w:sz w:val="24"/>
                <w:szCs w:val="24"/>
                <w:rtl w:val="0"/>
              </w:rPr>
              <w:t xml:space="preserve">Image précise en 3D</w:t>
            </w:r>
          </w:p>
        </w:tc>
        <w:tc>
          <w:tcPr/>
          <w:p w:rsidR="00000000" w:rsidDel="00000000" w:rsidP="00000000" w:rsidRDefault="00000000" w:rsidRPr="00000000" w14:paraId="000000AD">
            <w:pPr>
              <w:rPr>
                <w:sz w:val="24"/>
                <w:szCs w:val="24"/>
              </w:rPr>
            </w:pPr>
            <w:r w:rsidDel="00000000" w:rsidR="00000000" w:rsidRPr="00000000">
              <w:rPr>
                <w:sz w:val="24"/>
                <w:szCs w:val="24"/>
                <w:rtl w:val="0"/>
              </w:rPr>
              <w:t xml:space="preserve">Dommage cellulaire du laser</w:t>
            </w:r>
          </w:p>
        </w:tc>
      </w:tr>
      <w:tr>
        <w:tc>
          <w:tcPr/>
          <w:p w:rsidR="00000000" w:rsidDel="00000000" w:rsidP="00000000" w:rsidRDefault="00000000" w:rsidRPr="00000000" w14:paraId="000000AE">
            <w:pPr>
              <w:rPr>
                <w:sz w:val="24"/>
                <w:szCs w:val="24"/>
              </w:rPr>
            </w:pPr>
            <w:r w:rsidDel="00000000" w:rsidR="00000000" w:rsidRPr="00000000">
              <w:rPr>
                <w:sz w:val="24"/>
                <w:szCs w:val="24"/>
                <w:rtl w:val="0"/>
              </w:rPr>
              <w:t xml:space="preserve">Disparition du bruit</w:t>
            </w:r>
          </w:p>
        </w:tc>
        <w:tc>
          <w:tcPr/>
          <w:p w:rsidR="00000000" w:rsidDel="00000000" w:rsidP="00000000" w:rsidRDefault="00000000" w:rsidRPr="00000000" w14:paraId="000000AF">
            <w:pPr>
              <w:rPr>
                <w:sz w:val="24"/>
                <w:szCs w:val="24"/>
              </w:rPr>
            </w:pPr>
            <w:r w:rsidDel="00000000" w:rsidR="00000000" w:rsidRPr="00000000">
              <w:rPr>
                <w:sz w:val="24"/>
                <w:szCs w:val="24"/>
                <w:rtl w:val="0"/>
              </w:rPr>
              <w:t xml:space="preserve">Atténuation de la fluorescence = Photoblanchiment</w:t>
            </w:r>
          </w:p>
        </w:tc>
      </w:tr>
      <w:tr>
        <w:tc>
          <w:tcPr/>
          <w:p w:rsidR="00000000" w:rsidDel="00000000" w:rsidP="00000000" w:rsidRDefault="00000000" w:rsidRPr="00000000" w14:paraId="000000B0">
            <w:pPr>
              <w:rPr>
                <w:sz w:val="24"/>
                <w:szCs w:val="24"/>
              </w:rPr>
            </w:pPr>
            <w:r w:rsidDel="00000000" w:rsidR="00000000" w:rsidRPr="00000000">
              <w:rPr>
                <w:sz w:val="24"/>
                <w:szCs w:val="24"/>
                <w:rtl w:val="0"/>
              </w:rPr>
              <w:t xml:space="preserve">Obtention d’image très rapide</w:t>
            </w:r>
          </w:p>
        </w:tc>
        <w:tc>
          <w:tcPr/>
          <w:p w:rsidR="00000000" w:rsidDel="00000000" w:rsidP="00000000" w:rsidRDefault="00000000" w:rsidRPr="00000000" w14:paraId="000000B1">
            <w:pPr>
              <w:rPr>
                <w:sz w:val="24"/>
                <w:szCs w:val="24"/>
              </w:rPr>
            </w:pPr>
            <w:r w:rsidDel="00000000" w:rsidR="00000000" w:rsidRPr="00000000">
              <w:rPr>
                <w:sz w:val="24"/>
                <w:szCs w:val="24"/>
                <w:rtl w:val="0"/>
              </w:rPr>
              <w:t xml:space="preserve">Analyse d’échantillon de centaine de nanomètre d’épaisseur</w:t>
            </w:r>
          </w:p>
        </w:tc>
      </w:tr>
      <w:tr>
        <w:tc>
          <w:tcPr/>
          <w:p w:rsidR="00000000" w:rsidDel="00000000" w:rsidP="00000000" w:rsidRDefault="00000000" w:rsidRPr="00000000" w14:paraId="000000B2">
            <w:pPr>
              <w:rPr>
                <w:sz w:val="24"/>
                <w:szCs w:val="24"/>
              </w:rPr>
            </w:pPr>
            <w:r w:rsidDel="00000000" w:rsidR="00000000" w:rsidRPr="00000000">
              <w:rPr>
                <w:rtl w:val="0"/>
              </w:rPr>
            </w:r>
          </w:p>
        </w:tc>
        <w:tc>
          <w:tcPr/>
          <w:p w:rsidR="00000000" w:rsidDel="00000000" w:rsidP="00000000" w:rsidRDefault="00000000" w:rsidRPr="00000000" w14:paraId="000000B3">
            <w:pPr>
              <w:rPr>
                <w:sz w:val="24"/>
                <w:szCs w:val="24"/>
              </w:rPr>
            </w:pPr>
            <w:r w:rsidDel="00000000" w:rsidR="00000000" w:rsidRPr="00000000">
              <w:rPr>
                <w:sz w:val="24"/>
                <w:szCs w:val="24"/>
                <w:rtl w:val="0"/>
              </w:rPr>
              <w:t xml:space="preserve">Prix plus élevé qu’un microscope à épifluorescence</w:t>
            </w:r>
          </w:p>
        </w:tc>
      </w:tr>
    </w:tbl>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sz w:val="24"/>
          <w:szCs w:val="24"/>
        </w:rPr>
      </w:pPr>
      <w:r w:rsidDel="00000000" w:rsidR="00000000" w:rsidRPr="00000000">
        <w:rPr>
          <w:b w:val="1"/>
          <w:sz w:val="24"/>
          <w:szCs w:val="24"/>
          <w:rtl w:val="0"/>
        </w:rPr>
        <w:t xml:space="preserve">Domaines d’application</w:t>
      </w:r>
      <w:r w:rsidDel="00000000" w:rsidR="00000000" w:rsidRPr="00000000">
        <w:rPr>
          <w:sz w:val="24"/>
          <w:szCs w:val="24"/>
          <w:rtl w:val="0"/>
        </w:rPr>
        <w:t xml:space="preserve"> : immunologie, biologie structurale et moléculaire</w:t>
      </w:r>
    </w:p>
    <w:p w:rsidR="00000000" w:rsidDel="00000000" w:rsidP="00000000" w:rsidRDefault="00000000" w:rsidRPr="00000000" w14:paraId="000000B7">
      <w:pPr>
        <w:rPr>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8">
      <w:pPr>
        <w:rPr>
          <w:sz w:val="24"/>
          <w:szCs w:val="24"/>
        </w:rPr>
      </w:pPr>
      <w:r w:rsidDel="00000000" w:rsidR="00000000" w:rsidRPr="00000000">
        <w:rPr>
          <w:rtl w:val="0"/>
        </w:rPr>
      </w:r>
    </w:p>
    <w:p w:rsidR="00000000" w:rsidDel="00000000" w:rsidP="00000000" w:rsidRDefault="00000000" w:rsidRPr="00000000" w14:paraId="000000B9">
      <w:pP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254000</wp:posOffset>
                </wp:positionV>
                <wp:extent cx="161925" cy="1175385"/>
                <wp:effectExtent b="0" l="0" r="0" t="0"/>
                <wp:wrapNone/>
                <wp:docPr id="22" name=""/>
                <a:graphic>
                  <a:graphicData uri="http://schemas.microsoft.com/office/word/2010/wordprocessingShape">
                    <wps:wsp>
                      <wps:cNvSpPr/>
                      <wps:cNvPr id="2" name="Shape 2"/>
                      <wps:spPr>
                        <a:xfrm>
                          <a:off x="5269800" y="3197070"/>
                          <a:ext cx="152400" cy="116586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254000</wp:posOffset>
                </wp:positionV>
                <wp:extent cx="161925" cy="1175385"/>
                <wp:effectExtent b="0" l="0" r="0" t="0"/>
                <wp:wrapNone/>
                <wp:docPr id="22" name="image10.png"/>
                <a:graphic>
                  <a:graphicData uri="http://schemas.openxmlformats.org/drawingml/2006/picture">
                    <pic:pic>
                      <pic:nvPicPr>
                        <pic:cNvPr id="0" name="image10.png"/>
                        <pic:cNvPicPr preferRelativeResize="0"/>
                      </pic:nvPicPr>
                      <pic:blipFill>
                        <a:blip r:embed="rId29"/>
                        <a:srcRect/>
                        <a:stretch>
                          <a:fillRect/>
                        </a:stretch>
                      </pic:blipFill>
                      <pic:spPr>
                        <a:xfrm>
                          <a:off x="0" y="0"/>
                          <a:ext cx="161925" cy="11753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2527300</wp:posOffset>
                </wp:positionH>
                <wp:positionV relativeFrom="paragraph">
                  <wp:posOffset>101600</wp:posOffset>
                </wp:positionV>
                <wp:extent cx="169545" cy="1327785"/>
                <wp:effectExtent b="0" l="0" r="0" t="0"/>
                <wp:wrapNone/>
                <wp:docPr id="23" name=""/>
                <a:graphic>
                  <a:graphicData uri="http://schemas.microsoft.com/office/word/2010/wordprocessingShape">
                    <wps:wsp>
                      <wps:cNvSpPr/>
                      <wps:cNvPr id="3" name="Shape 3"/>
                      <wps:spPr>
                        <a:xfrm>
                          <a:off x="5265990" y="3120870"/>
                          <a:ext cx="160020" cy="131826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2527300</wp:posOffset>
                </wp:positionH>
                <wp:positionV relativeFrom="paragraph">
                  <wp:posOffset>101600</wp:posOffset>
                </wp:positionV>
                <wp:extent cx="169545" cy="1327785"/>
                <wp:effectExtent b="0" l="0" r="0" t="0"/>
                <wp:wrapNone/>
                <wp:docPr id="23" name="image14.png"/>
                <a:graphic>
                  <a:graphicData uri="http://schemas.openxmlformats.org/drawingml/2006/picture">
                    <pic:pic>
                      <pic:nvPicPr>
                        <pic:cNvPr id="0" name="image14.png"/>
                        <pic:cNvPicPr preferRelativeResize="0"/>
                      </pic:nvPicPr>
                      <pic:blipFill>
                        <a:blip r:embed="rId30"/>
                        <a:srcRect/>
                        <a:stretch>
                          <a:fillRect/>
                        </a:stretch>
                      </pic:blipFill>
                      <pic:spPr>
                        <a:xfrm>
                          <a:off x="0" y="0"/>
                          <a:ext cx="169545" cy="132778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-371397</wp:posOffset>
            </wp:positionH>
            <wp:positionV relativeFrom="paragraph">
              <wp:posOffset>390563</wp:posOffset>
            </wp:positionV>
            <wp:extent cx="4263528" cy="2236988"/>
            <wp:effectExtent b="0" l="0" r="0" t="0"/>
            <wp:wrapSquare wrapText="bothSides" distB="0" distT="0" distL="114300" distR="114300"/>
            <wp:docPr id="26"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4263528" cy="2236988"/>
                    </a:xfrm>
                    <a:prstGeom prst="rect"/>
                    <a:ln/>
                  </pic:spPr>
                </pic:pic>
              </a:graphicData>
            </a:graphic>
          </wp:anchor>
        </w:drawing>
      </w:r>
    </w:p>
    <w:p w:rsidR="00000000" w:rsidDel="00000000" w:rsidP="00000000" w:rsidRDefault="00000000" w:rsidRPr="00000000" w14:paraId="000000BA">
      <w:pPr>
        <w:rPr>
          <w:sz w:val="24"/>
          <w:szCs w:val="24"/>
        </w:rPr>
      </w:pPr>
      <w:r w:rsidDel="00000000" w:rsidR="00000000" w:rsidRPr="00000000">
        <w:rPr>
          <w:b w:val="1"/>
          <w:sz w:val="24"/>
          <w:szCs w:val="24"/>
          <w:rtl w:val="0"/>
        </w:rPr>
        <w:t xml:space="preserve">Figure 2</w:t>
      </w:r>
      <w:r w:rsidDel="00000000" w:rsidR="00000000" w:rsidRPr="00000000">
        <w:rPr>
          <w:sz w:val="24"/>
          <w:szCs w:val="24"/>
          <w:rtl w:val="0"/>
        </w:rPr>
        <w:t xml:space="preserve"> : Image d’une fibre musculaire de lapin obtenue au microscope confocal (A) et au microscope à épi-fluorescence (B). Fibre musculaire marquée à la fluorescéine. On observe plus nettement les stries du muscle dans l’image A. Source : </w:t>
      </w:r>
      <w:hyperlink r:id="rId32">
        <w:r w:rsidDel="00000000" w:rsidR="00000000" w:rsidRPr="00000000">
          <w:rPr>
            <w:color w:val="0000ff"/>
            <w:sz w:val="24"/>
            <w:szCs w:val="24"/>
            <w:u w:val="single"/>
            <w:rtl w:val="0"/>
          </w:rPr>
          <w:t xml:space="preserve">https://www.olympus-lifescience.com/fr/microscope-resource/primer/techniques/confocal/confocalintro/</w:t>
        </w:r>
      </w:hyperlink>
      <w:r w:rsidDel="00000000" w:rsidR="00000000" w:rsidRPr="00000000">
        <w:rPr>
          <w:rtl w:val="0"/>
        </w:rPr>
      </w:r>
    </w:p>
    <w:p w:rsidR="00000000" w:rsidDel="00000000" w:rsidP="00000000" w:rsidRDefault="00000000" w:rsidRPr="00000000" w14:paraId="000000BB">
      <w:pPr>
        <w:rPr>
          <w:sz w:val="24"/>
          <w:szCs w:val="24"/>
        </w:rPr>
      </w:pPr>
      <w:r w:rsidDel="00000000" w:rsidR="00000000" w:rsidRPr="00000000">
        <w:rPr>
          <w:rtl w:val="0"/>
        </w:rPr>
      </w:r>
    </w:p>
    <w:p w:rsidR="00000000" w:rsidDel="00000000" w:rsidP="00000000" w:rsidRDefault="00000000" w:rsidRPr="00000000" w14:paraId="000000BC">
      <w:pPr>
        <w:pBdr>
          <w:between w:space="0" w:sz="0" w:val="nil"/>
        </w:pBdr>
        <w:shd w:fill="d9e2f3" w:val="clear"/>
        <w:spacing w:after="0" w:lineRule="auto"/>
        <w:rPr>
          <w:smallCaps w:val="1"/>
          <w:color w:val="000000"/>
          <w:sz w:val="22"/>
          <w:szCs w:val="22"/>
        </w:rPr>
      </w:pPr>
      <w:r w:rsidDel="00000000" w:rsidR="00000000" w:rsidRPr="00000000">
        <w:rPr>
          <w:smallCaps w:val="1"/>
          <w:color w:val="000000"/>
          <w:sz w:val="22"/>
          <w:szCs w:val="22"/>
          <w:rtl w:val="0"/>
        </w:rPr>
        <w:t xml:space="preserve">Sources</w:t>
      </w:r>
    </w:p>
    <w:p w:rsidR="00000000" w:rsidDel="00000000" w:rsidP="00000000" w:rsidRDefault="00000000" w:rsidRPr="00000000" w14:paraId="000000BD">
      <w:pPr>
        <w:rPr>
          <w:sz w:val="24"/>
          <w:szCs w:val="24"/>
        </w:rPr>
      </w:pPr>
      <w:r w:rsidDel="00000000" w:rsidR="00000000" w:rsidRPr="00000000">
        <w:rPr>
          <w:rtl w:val="0"/>
        </w:rPr>
      </w:r>
    </w:p>
    <w:p w:rsidR="00000000" w:rsidDel="00000000" w:rsidP="00000000" w:rsidRDefault="00000000" w:rsidRPr="00000000" w14:paraId="000000BE">
      <w:pPr>
        <w:rPr>
          <w:sz w:val="24"/>
          <w:szCs w:val="24"/>
        </w:rPr>
      </w:pPr>
      <w:hyperlink r:id="rId33">
        <w:r w:rsidDel="00000000" w:rsidR="00000000" w:rsidRPr="00000000">
          <w:rPr>
            <w:color w:val="0000ff"/>
            <w:sz w:val="24"/>
            <w:szCs w:val="24"/>
            <w:u w:val="single"/>
            <w:rtl w:val="0"/>
          </w:rPr>
          <w:t xml:space="preserve">https://www.youtube.com/watch?v=03TJ_6zwEWk</w:t>
        </w:r>
      </w:hyperlink>
      <w:r w:rsidDel="00000000" w:rsidR="00000000" w:rsidRPr="00000000">
        <w:rPr>
          <w:rtl w:val="0"/>
        </w:rPr>
      </w:r>
    </w:p>
    <w:p w:rsidR="00000000" w:rsidDel="00000000" w:rsidP="00000000" w:rsidRDefault="00000000" w:rsidRPr="00000000" w14:paraId="000000BF">
      <w:pPr>
        <w:rPr>
          <w:sz w:val="24"/>
          <w:szCs w:val="24"/>
        </w:rPr>
      </w:pPr>
      <w:hyperlink r:id="rId34">
        <w:r w:rsidDel="00000000" w:rsidR="00000000" w:rsidRPr="00000000">
          <w:rPr>
            <w:color w:val="0000ff"/>
            <w:sz w:val="24"/>
            <w:szCs w:val="24"/>
            <w:u w:val="single"/>
            <w:rtl w:val="0"/>
          </w:rPr>
          <w:t xml:space="preserve">https://www.intechopen.com/books/confocal-laser-microscopy-principles-and-applications-in-medicine-biology-and-the-food-sciences/confocal-laser-scanning-microscopy-as-a-tool-for-the-investigation-of-skin-drug-delivery-systems-and</w:t>
        </w:r>
      </w:hyperlink>
      <w:r w:rsidDel="00000000" w:rsidR="00000000" w:rsidRPr="00000000">
        <w:rPr>
          <w:rtl w:val="0"/>
        </w:rPr>
      </w:r>
    </w:p>
    <w:p w:rsidR="00000000" w:rsidDel="00000000" w:rsidP="00000000" w:rsidRDefault="00000000" w:rsidRPr="00000000" w14:paraId="000000C0">
      <w:pPr>
        <w:rPr>
          <w:color w:val="0000ff"/>
          <w:sz w:val="24"/>
          <w:szCs w:val="24"/>
          <w:u w:val="single"/>
        </w:rPr>
      </w:pPr>
      <w:hyperlink r:id="rId35">
        <w:r w:rsidDel="00000000" w:rsidR="00000000" w:rsidRPr="00000000">
          <w:rPr>
            <w:color w:val="0000ff"/>
            <w:sz w:val="24"/>
            <w:szCs w:val="24"/>
            <w:u w:val="single"/>
            <w:rtl w:val="0"/>
          </w:rPr>
          <w:t xml:space="preserve">https://toutestquantique.fr/fluorescent-et-confocal/</w:t>
        </w:r>
      </w:hyperlink>
      <w:r w:rsidDel="00000000" w:rsidR="00000000" w:rsidRPr="00000000">
        <w:rPr>
          <w:rtl w:val="0"/>
        </w:rPr>
      </w:r>
    </w:p>
    <w:p w:rsidR="00000000" w:rsidDel="00000000" w:rsidP="00000000" w:rsidRDefault="00000000" w:rsidRPr="00000000" w14:paraId="000000C1">
      <w:pPr>
        <w:rPr>
          <w:sz w:val="24"/>
          <w:szCs w:val="24"/>
        </w:rPr>
      </w:pPr>
      <w:r w:rsidDel="00000000" w:rsidR="00000000" w:rsidRPr="00000000">
        <w:rPr>
          <w:rtl w:val="0"/>
        </w:rPr>
      </w:r>
    </w:p>
    <w:p w:rsidR="00000000" w:rsidDel="00000000" w:rsidP="00000000" w:rsidRDefault="00000000" w:rsidRPr="00000000" w14:paraId="000000C2">
      <w:pPr>
        <w:pBdr>
          <w:between w:space="0" w:sz="0" w:val="nil"/>
        </w:pBdr>
        <w:shd w:fill="d9e2f3" w:val="clear"/>
        <w:spacing w:after="0" w:lineRule="auto"/>
        <w:rPr>
          <w:smallCaps w:val="1"/>
          <w:color w:val="000000"/>
          <w:sz w:val="22"/>
          <w:szCs w:val="22"/>
        </w:rPr>
      </w:pPr>
      <w:r w:rsidDel="00000000" w:rsidR="00000000" w:rsidRPr="00000000">
        <w:rPr>
          <w:smallCaps w:val="1"/>
          <w:color w:val="000000"/>
          <w:sz w:val="22"/>
          <w:szCs w:val="22"/>
          <w:rtl w:val="0"/>
        </w:rPr>
        <w:t xml:space="preserve">En savoir plus</w:t>
      </w:r>
    </w:p>
    <w:p w:rsidR="00000000" w:rsidDel="00000000" w:rsidP="00000000" w:rsidRDefault="00000000" w:rsidRPr="00000000" w14:paraId="000000C3">
      <w:pPr>
        <w:rPr>
          <w:sz w:val="24"/>
          <w:szCs w:val="24"/>
        </w:rPr>
      </w:pPr>
      <w:r w:rsidDel="00000000" w:rsidR="00000000" w:rsidRPr="00000000">
        <w:rPr>
          <w:rtl w:val="0"/>
        </w:rPr>
      </w:r>
    </w:p>
    <w:p w:rsidR="00000000" w:rsidDel="00000000" w:rsidP="00000000" w:rsidRDefault="00000000" w:rsidRPr="00000000" w14:paraId="000000C4">
      <w:pPr>
        <w:rPr>
          <w:sz w:val="24"/>
          <w:szCs w:val="24"/>
        </w:rPr>
      </w:pPr>
      <w:hyperlink r:id="rId36">
        <w:r w:rsidDel="00000000" w:rsidR="00000000" w:rsidRPr="00000000">
          <w:rPr>
            <w:color w:val="0000ff"/>
            <w:sz w:val="24"/>
            <w:szCs w:val="24"/>
            <w:u w:val="single"/>
            <w:rtl w:val="0"/>
          </w:rPr>
          <w:t xml:space="preserve">https://trigenotoul.com/wp-content/uploads/2014/09/Confocal-cours.pdf</w:t>
        </w:r>
      </w:hyperlink>
      <w:r w:rsidDel="00000000" w:rsidR="00000000" w:rsidRPr="00000000">
        <w:rPr>
          <w:rtl w:val="0"/>
        </w:rPr>
      </w:r>
    </w:p>
    <w:p w:rsidR="00000000" w:rsidDel="00000000" w:rsidP="00000000" w:rsidRDefault="00000000" w:rsidRPr="00000000" w14:paraId="000000C5">
      <w:pPr>
        <w:rPr>
          <w:sz w:val="24"/>
          <w:szCs w:val="24"/>
        </w:rPr>
      </w:pPr>
      <w:r w:rsidDel="00000000" w:rsidR="00000000" w:rsidRPr="00000000">
        <w:rPr>
          <w:sz w:val="24"/>
          <w:szCs w:val="24"/>
          <w:rtl w:val="0"/>
        </w:rPr>
        <w:t xml:space="preserve">https://bitesizebio.com/19958/what-is-confocal-laser-scanning-microscopy/</w:t>
      </w:r>
    </w:p>
    <w:p w:rsidR="00000000" w:rsidDel="00000000" w:rsidP="00000000" w:rsidRDefault="00000000" w:rsidRPr="00000000" w14:paraId="000000C6">
      <w:pPr>
        <w:rPr/>
      </w:pPr>
      <w:bookmarkStart w:colFirst="0" w:colLast="0" w:name="_heading=h.tyjcwt" w:id="5"/>
      <w:bookmarkEnd w:id="5"/>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pBdr>
          <w:between w:space="0" w:sz="0" w:val="nil"/>
        </w:pBdr>
        <w:spacing w:after="0" w:before="0" w:lineRule="auto"/>
        <w:rPr>
          <w:rFonts w:ascii="Arial" w:cs="Arial" w:eastAsia="Arial" w:hAnsi="Arial"/>
          <w:smallCaps w:val="1"/>
          <w:color w:val="4472c4"/>
          <w:sz w:val="52"/>
          <w:szCs w:val="52"/>
        </w:rPr>
      </w:pPr>
      <w:r w:rsidDel="00000000" w:rsidR="00000000" w:rsidRPr="00000000">
        <w:rPr>
          <w:rtl w:val="0"/>
        </w:rPr>
      </w:r>
    </w:p>
    <w:p w:rsidR="00000000" w:rsidDel="00000000" w:rsidP="00000000" w:rsidRDefault="00000000" w:rsidRPr="00000000" w14:paraId="000000C9">
      <w:pPr>
        <w:pBdr>
          <w:between w:space="0" w:sz="0" w:val="nil"/>
        </w:pBdr>
        <w:spacing w:after="0" w:before="0" w:lineRule="auto"/>
        <w:rPr>
          <w:rFonts w:ascii="Arial" w:cs="Arial" w:eastAsia="Arial" w:hAnsi="Arial"/>
          <w:smallCaps w:val="1"/>
          <w:color w:val="4472c4"/>
          <w:sz w:val="52"/>
          <w:szCs w:val="52"/>
        </w:rPr>
      </w:pPr>
      <w:r w:rsidDel="00000000" w:rsidR="00000000" w:rsidRPr="00000000">
        <w:rPr>
          <w:rtl w:val="0"/>
        </w:rPr>
      </w:r>
    </w:p>
    <w:p w:rsidR="00000000" w:rsidDel="00000000" w:rsidP="00000000" w:rsidRDefault="00000000" w:rsidRPr="00000000" w14:paraId="000000CA">
      <w:pPr>
        <w:pBdr>
          <w:between w:space="0" w:sz="0" w:val="nil"/>
        </w:pBdr>
        <w:spacing w:after="0" w:before="0" w:lineRule="auto"/>
        <w:rPr>
          <w:rFonts w:ascii="Arial" w:cs="Arial" w:eastAsia="Arial" w:hAnsi="Arial"/>
          <w:smallCaps w:val="1"/>
          <w:color w:val="4472c4"/>
          <w:sz w:val="52"/>
          <w:szCs w:val="52"/>
        </w:rPr>
      </w:pPr>
      <w:r w:rsidDel="00000000" w:rsidR="00000000" w:rsidRPr="00000000">
        <w:rPr>
          <w:rtl w:val="0"/>
        </w:rPr>
      </w:r>
    </w:p>
    <w:p w:rsidR="00000000" w:rsidDel="00000000" w:rsidP="00000000" w:rsidRDefault="00000000" w:rsidRPr="00000000" w14:paraId="000000CB">
      <w:pPr>
        <w:pBdr>
          <w:between w:space="0" w:sz="0" w:val="nil"/>
        </w:pBdr>
        <w:spacing w:after="0" w:before="0" w:lineRule="auto"/>
        <w:rPr>
          <w:rFonts w:ascii="Arial" w:cs="Arial" w:eastAsia="Arial" w:hAnsi="Arial"/>
          <w:smallCaps w:val="1"/>
          <w:color w:val="4472c4"/>
          <w:sz w:val="52"/>
          <w:szCs w:val="52"/>
        </w:rPr>
      </w:pPr>
      <w:r w:rsidDel="00000000" w:rsidR="00000000" w:rsidRPr="00000000">
        <w:rPr>
          <w:rtl w:val="0"/>
        </w:rPr>
      </w:r>
    </w:p>
    <w:p w:rsidR="00000000" w:rsidDel="00000000" w:rsidP="00000000" w:rsidRDefault="00000000" w:rsidRPr="00000000" w14:paraId="000000CC">
      <w:pPr>
        <w:pBdr>
          <w:between w:space="0" w:sz="0" w:val="nil"/>
        </w:pBdr>
        <w:spacing w:after="0" w:before="0" w:lineRule="auto"/>
        <w:rPr>
          <w:rFonts w:ascii="Arial" w:cs="Arial" w:eastAsia="Arial" w:hAnsi="Arial"/>
          <w:smallCaps w:val="1"/>
          <w:color w:val="4472c4"/>
          <w:sz w:val="52"/>
          <w:szCs w:val="52"/>
        </w:rPr>
      </w:pPr>
      <w:r w:rsidDel="00000000" w:rsidR="00000000" w:rsidRPr="00000000">
        <w:rPr>
          <w:rtl w:val="0"/>
        </w:rPr>
      </w:r>
    </w:p>
    <w:p w:rsidR="00000000" w:rsidDel="00000000" w:rsidP="00000000" w:rsidRDefault="00000000" w:rsidRPr="00000000" w14:paraId="000000CD">
      <w:pPr>
        <w:pBdr>
          <w:between w:space="0" w:sz="0" w:val="nil"/>
        </w:pBdr>
        <w:spacing w:after="0" w:before="0" w:lineRule="auto"/>
        <w:rPr>
          <w:rFonts w:ascii="Arial" w:cs="Arial" w:eastAsia="Arial" w:hAnsi="Arial"/>
          <w:smallCaps w:val="1"/>
          <w:color w:val="4472c4"/>
          <w:sz w:val="52"/>
          <w:szCs w:val="52"/>
        </w:rPr>
      </w:pPr>
      <w:r w:rsidDel="00000000" w:rsidR="00000000" w:rsidRPr="00000000">
        <w:rPr>
          <w:rtl w:val="0"/>
        </w:rPr>
      </w:r>
    </w:p>
    <w:p w:rsidR="00000000" w:rsidDel="00000000" w:rsidP="00000000" w:rsidRDefault="00000000" w:rsidRPr="00000000" w14:paraId="000000CE">
      <w:pPr>
        <w:pBdr>
          <w:between w:space="0" w:sz="0" w:val="nil"/>
        </w:pBdr>
        <w:spacing w:after="0" w:before="0" w:lineRule="auto"/>
        <w:rPr>
          <w:rFonts w:ascii="Arial" w:cs="Arial" w:eastAsia="Arial" w:hAnsi="Arial"/>
          <w:smallCaps w:val="1"/>
          <w:color w:val="4472c4"/>
          <w:sz w:val="52"/>
          <w:szCs w:val="52"/>
        </w:rPr>
      </w:pPr>
      <w:r w:rsidDel="00000000" w:rsidR="00000000" w:rsidRPr="00000000">
        <w:rPr>
          <w:rtl w:val="0"/>
        </w:rPr>
      </w:r>
    </w:p>
    <w:p w:rsidR="00000000" w:rsidDel="00000000" w:rsidP="00000000" w:rsidRDefault="00000000" w:rsidRPr="00000000" w14:paraId="000000CF">
      <w:pPr>
        <w:pBdr>
          <w:between w:space="0" w:sz="0" w:val="nil"/>
        </w:pBdr>
        <w:spacing w:after="0" w:before="0" w:lineRule="auto"/>
        <w:rPr>
          <w:rFonts w:ascii="Arial" w:cs="Arial" w:eastAsia="Arial" w:hAnsi="Arial"/>
          <w:smallCaps w:val="1"/>
          <w:color w:val="4472c4"/>
          <w:sz w:val="52"/>
          <w:szCs w:val="52"/>
        </w:rPr>
      </w:pPr>
      <w:r w:rsidDel="00000000" w:rsidR="00000000" w:rsidRPr="00000000">
        <w:rPr>
          <w:rtl w:val="0"/>
        </w:rPr>
      </w:r>
    </w:p>
    <w:p w:rsidR="00000000" w:rsidDel="00000000" w:rsidP="00000000" w:rsidRDefault="00000000" w:rsidRPr="00000000" w14:paraId="000000D0">
      <w:pPr>
        <w:pBdr>
          <w:between w:space="0" w:sz="0" w:val="nil"/>
        </w:pBdr>
        <w:spacing w:after="0" w:before="0" w:lineRule="auto"/>
        <w:rPr>
          <w:rFonts w:ascii="Arial" w:cs="Arial" w:eastAsia="Arial" w:hAnsi="Arial"/>
          <w:smallCaps w:val="1"/>
          <w:color w:val="4472c4"/>
          <w:sz w:val="52"/>
          <w:szCs w:val="52"/>
        </w:rPr>
      </w:pPr>
      <w:r w:rsidDel="00000000" w:rsidR="00000000" w:rsidRPr="00000000">
        <w:rPr>
          <w:rtl w:val="0"/>
        </w:rPr>
      </w:r>
    </w:p>
    <w:p w:rsidR="00000000" w:rsidDel="00000000" w:rsidP="00000000" w:rsidRDefault="00000000" w:rsidRPr="00000000" w14:paraId="000000D1">
      <w:pPr>
        <w:pBdr>
          <w:between w:space="0" w:sz="0" w:val="nil"/>
        </w:pBdr>
        <w:spacing w:after="0" w:before="0" w:lineRule="auto"/>
        <w:rPr>
          <w:rFonts w:ascii="Arial" w:cs="Arial" w:eastAsia="Arial" w:hAnsi="Arial"/>
          <w:smallCaps w:val="1"/>
          <w:color w:val="4472c4"/>
          <w:sz w:val="52"/>
          <w:szCs w:val="52"/>
        </w:rPr>
      </w:pPr>
      <w:r w:rsidDel="00000000" w:rsidR="00000000" w:rsidRPr="00000000">
        <w:rPr>
          <w:rtl w:val="0"/>
        </w:rPr>
      </w:r>
    </w:p>
    <w:p w:rsidR="00000000" w:rsidDel="00000000" w:rsidP="00000000" w:rsidRDefault="00000000" w:rsidRPr="00000000" w14:paraId="000000D2">
      <w:pPr>
        <w:pBdr>
          <w:between w:space="0" w:sz="0" w:val="nil"/>
        </w:pBdr>
        <w:spacing w:after="0" w:before="0" w:lineRule="auto"/>
        <w:rPr>
          <w:rFonts w:ascii="Arial" w:cs="Arial" w:eastAsia="Arial" w:hAnsi="Arial"/>
          <w:smallCaps w:val="1"/>
          <w:color w:val="4472c4"/>
          <w:sz w:val="52"/>
          <w:szCs w:val="52"/>
        </w:rPr>
      </w:pPr>
      <w:r w:rsidDel="00000000" w:rsidR="00000000" w:rsidRPr="00000000">
        <w:rPr>
          <w:rtl w:val="0"/>
        </w:rPr>
      </w:r>
    </w:p>
    <w:p w:rsidR="00000000" w:rsidDel="00000000" w:rsidP="00000000" w:rsidRDefault="00000000" w:rsidRPr="00000000" w14:paraId="000000D3">
      <w:pPr>
        <w:pBdr>
          <w:between w:space="0" w:sz="0" w:val="nil"/>
        </w:pBdr>
        <w:spacing w:after="0" w:before="0" w:lineRule="auto"/>
        <w:rPr>
          <w:rFonts w:ascii="Arial" w:cs="Arial" w:eastAsia="Arial" w:hAnsi="Arial"/>
          <w:smallCaps w:val="1"/>
          <w:color w:val="4472c4"/>
          <w:sz w:val="52"/>
          <w:szCs w:val="52"/>
        </w:rPr>
      </w:pPr>
      <w:r w:rsidDel="00000000" w:rsidR="00000000" w:rsidRPr="00000000">
        <w:rPr>
          <w:rtl w:val="0"/>
        </w:rPr>
      </w:r>
    </w:p>
    <w:p w:rsidR="00000000" w:rsidDel="00000000" w:rsidP="00000000" w:rsidRDefault="00000000" w:rsidRPr="00000000" w14:paraId="000000D4">
      <w:pPr>
        <w:pBdr>
          <w:between w:space="0" w:sz="0" w:val="nil"/>
        </w:pBdr>
        <w:spacing w:after="0" w:before="0" w:lineRule="auto"/>
        <w:rPr>
          <w:rFonts w:ascii="Arial" w:cs="Arial" w:eastAsia="Arial" w:hAnsi="Arial"/>
          <w:smallCaps w:val="1"/>
          <w:color w:val="4472c4"/>
          <w:sz w:val="52"/>
          <w:szCs w:val="52"/>
        </w:rPr>
      </w:pPr>
      <w:r w:rsidDel="00000000" w:rsidR="00000000" w:rsidRPr="00000000">
        <w:rPr>
          <w:rtl w:val="0"/>
        </w:rPr>
      </w:r>
    </w:p>
    <w:p w:rsidR="00000000" w:rsidDel="00000000" w:rsidP="00000000" w:rsidRDefault="00000000" w:rsidRPr="00000000" w14:paraId="000000D5">
      <w:pPr>
        <w:pBdr>
          <w:between w:space="0" w:sz="0" w:val="nil"/>
        </w:pBdr>
        <w:spacing w:after="0" w:before="0" w:lineRule="auto"/>
        <w:rPr>
          <w:rFonts w:ascii="Arial" w:cs="Arial" w:eastAsia="Arial" w:hAnsi="Arial"/>
          <w:smallCaps w:val="1"/>
          <w:color w:val="4472c4"/>
          <w:sz w:val="52"/>
          <w:szCs w:val="52"/>
        </w:rPr>
      </w:pPr>
      <w:r w:rsidDel="00000000" w:rsidR="00000000" w:rsidRPr="00000000">
        <w:rPr>
          <w:rtl w:val="0"/>
        </w:rPr>
      </w:r>
    </w:p>
    <w:p w:rsidR="00000000" w:rsidDel="00000000" w:rsidP="00000000" w:rsidRDefault="00000000" w:rsidRPr="00000000" w14:paraId="000000D6">
      <w:pPr>
        <w:pBdr>
          <w:between w:space="0" w:sz="0" w:val="nil"/>
        </w:pBdr>
        <w:spacing w:after="0" w:before="0" w:lineRule="auto"/>
        <w:rPr>
          <w:rFonts w:ascii="Arial" w:cs="Arial" w:eastAsia="Arial" w:hAnsi="Arial"/>
          <w:smallCaps w:val="1"/>
          <w:color w:val="4472c4"/>
          <w:sz w:val="52"/>
          <w:szCs w:val="52"/>
        </w:rPr>
      </w:pPr>
      <w:r w:rsidDel="00000000" w:rsidR="00000000" w:rsidRPr="00000000">
        <w:rPr>
          <w:rtl w:val="0"/>
        </w:rPr>
      </w:r>
    </w:p>
    <w:p w:rsidR="00000000" w:rsidDel="00000000" w:rsidP="00000000" w:rsidRDefault="00000000" w:rsidRPr="00000000" w14:paraId="000000D7">
      <w:pPr>
        <w:pBdr>
          <w:between w:space="0" w:sz="0" w:val="nil"/>
        </w:pBdr>
        <w:spacing w:after="0" w:before="0" w:lineRule="auto"/>
        <w:rPr>
          <w:rFonts w:ascii="Arial" w:cs="Arial" w:eastAsia="Arial" w:hAnsi="Arial"/>
          <w:smallCaps w:val="1"/>
          <w:color w:val="4472c4"/>
          <w:sz w:val="52"/>
          <w:szCs w:val="52"/>
        </w:rPr>
      </w:pPr>
      <w:r w:rsidDel="00000000" w:rsidR="00000000" w:rsidRPr="00000000">
        <w:rPr>
          <w:rFonts w:ascii="Arial" w:cs="Arial" w:eastAsia="Arial" w:hAnsi="Arial"/>
          <w:smallCaps w:val="1"/>
          <w:color w:val="4472c4"/>
          <w:sz w:val="52"/>
          <w:szCs w:val="52"/>
          <w:rtl w:val="0"/>
        </w:rPr>
        <w:t xml:space="preserve">Comparaison du microscope électronique à balayage (meb) et microscope électronique à transmission (met)</w:t>
      </w:r>
    </w:p>
    <w:p w:rsidR="00000000" w:rsidDel="00000000" w:rsidP="00000000" w:rsidRDefault="00000000" w:rsidRPr="00000000" w14:paraId="000000D8">
      <w:pPr>
        <w:pBdr>
          <w:between w:space="0" w:sz="0" w:val="nil"/>
        </w:pBdr>
        <w:shd w:fill="4472c4" w:val="clear"/>
        <w:spacing w:after="0" w:lineRule="auto"/>
        <w:rPr>
          <w:smallCaps w:val="1"/>
          <w:color w:val="ffffff"/>
          <w:sz w:val="24"/>
          <w:szCs w:val="24"/>
        </w:rPr>
      </w:pPr>
      <w:r w:rsidDel="00000000" w:rsidR="00000000" w:rsidRPr="00000000">
        <w:rPr>
          <w:smallCaps w:val="1"/>
          <w:color w:val="ffffff"/>
          <w:sz w:val="24"/>
          <w:szCs w:val="24"/>
          <w:rtl w:val="0"/>
        </w:rPr>
        <w:t xml:space="preserve">Sciences en tête biologie-année 2020-2021</w:t>
      </w:r>
    </w:p>
    <w:p w:rsidR="00000000" w:rsidDel="00000000" w:rsidP="00000000" w:rsidRDefault="00000000" w:rsidRPr="00000000" w14:paraId="000000D9">
      <w:pPr>
        <w:pBdr>
          <w:between w:space="0" w:sz="0" w:val="nil"/>
        </w:pBdr>
        <w:shd w:fill="d9e2f3" w:val="clear"/>
        <w:spacing w:after="0" w:lineRule="auto"/>
        <w:rPr>
          <w:smallCaps w:val="1"/>
          <w:color w:val="000000"/>
          <w:sz w:val="24"/>
          <w:szCs w:val="24"/>
        </w:rPr>
      </w:pPr>
      <w:r w:rsidDel="00000000" w:rsidR="00000000" w:rsidRPr="00000000">
        <w:rPr>
          <w:smallCaps w:val="1"/>
          <w:color w:val="000000"/>
          <w:sz w:val="24"/>
          <w:szCs w:val="24"/>
          <w:rtl w:val="0"/>
        </w:rPr>
        <w:t xml:space="preserve">1. </w:t>
      </w:r>
      <w:r w:rsidDel="00000000" w:rsidR="00000000" w:rsidRPr="00000000">
        <w:rPr>
          <w:smallCaps w:val="1"/>
          <w:sz w:val="24"/>
          <w:szCs w:val="24"/>
          <w:rtl w:val="0"/>
        </w:rPr>
        <w:t xml:space="preserve">Principe</w:t>
      </w: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tabs>
          <w:tab w:val="left" w:pos="3852"/>
        </w:tabs>
        <w:rPr>
          <w:sz w:val="24"/>
          <w:szCs w:val="24"/>
        </w:rPr>
      </w:pPr>
      <w:r w:rsidDel="00000000" w:rsidR="00000000" w:rsidRPr="00000000">
        <w:rPr>
          <w:sz w:val="24"/>
          <w:szCs w:val="24"/>
          <w:rtl w:val="0"/>
        </w:rPr>
        <w:t xml:space="preserve">La microscopie électronique consiste à  bombarder des électrons sur la matière. L'interaction électrons /matière provoque un rayonnement traité numériquement pour obtenir une image. </w:t>
      </w:r>
    </w:p>
    <w:p w:rsidR="00000000" w:rsidDel="00000000" w:rsidP="00000000" w:rsidRDefault="00000000" w:rsidRPr="00000000" w14:paraId="000000DC">
      <w:pPr>
        <w:tabs>
          <w:tab w:val="left" w:pos="3852"/>
        </w:tabs>
        <w:rPr>
          <w:sz w:val="24"/>
          <w:szCs w:val="24"/>
        </w:rPr>
      </w:pPr>
      <w:r w:rsidDel="00000000" w:rsidR="00000000" w:rsidRPr="00000000">
        <w:rPr>
          <w:sz w:val="24"/>
          <w:szCs w:val="24"/>
          <w:rtl w:val="0"/>
        </w:rPr>
        <w:t xml:space="preserve">Le microscope électronique à balayage permet d’observer la surface des échantillons en envoyant un faisceau d’électrons. Quant au microscope électronique à transmission, il permet d’observer l’intérieur des échantillons.</w:t>
      </w:r>
    </w:p>
    <w:p w:rsidR="00000000" w:rsidDel="00000000" w:rsidP="00000000" w:rsidRDefault="00000000" w:rsidRPr="00000000" w14:paraId="000000DD">
      <w:pPr>
        <w:pBdr>
          <w:between w:space="0" w:sz="0" w:val="nil"/>
        </w:pBdr>
        <w:shd w:fill="d9e2f3" w:val="clear"/>
        <w:spacing w:after="0" w:lineRule="auto"/>
        <w:rPr>
          <w:smallCaps w:val="1"/>
          <w:color w:val="000000"/>
          <w:sz w:val="24"/>
          <w:szCs w:val="24"/>
        </w:rPr>
      </w:pPr>
      <w:r w:rsidDel="00000000" w:rsidR="00000000" w:rsidRPr="00000000">
        <w:rPr>
          <w:smallCaps w:val="1"/>
          <w:color w:val="000000"/>
          <w:sz w:val="24"/>
          <w:szCs w:val="24"/>
          <w:rtl w:val="0"/>
        </w:rPr>
        <w:t xml:space="preserve">2. Description de la technique</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tabs>
          <w:tab w:val="left" w:pos="3852"/>
        </w:tabs>
        <w:rPr>
          <w:sz w:val="24"/>
          <w:szCs w:val="24"/>
        </w:rPr>
      </w:pPr>
      <w:r w:rsidDel="00000000" w:rsidR="00000000" w:rsidRPr="00000000">
        <w:rPr>
          <w:rtl w:val="0"/>
        </w:rPr>
      </w:r>
    </w:p>
    <w:p w:rsidR="00000000" w:rsidDel="00000000" w:rsidP="00000000" w:rsidRDefault="00000000" w:rsidRPr="00000000" w14:paraId="000000E0">
      <w:pPr>
        <w:tabs>
          <w:tab w:val="left" w:pos="3852"/>
        </w:tabs>
        <w:rPr>
          <w:i w:val="1"/>
          <w:sz w:val="24"/>
          <w:szCs w:val="24"/>
        </w:rPr>
      </w:pPr>
      <w:r w:rsidDel="00000000" w:rsidR="00000000" w:rsidRPr="00000000">
        <w:rPr>
          <w:b w:val="1"/>
          <w:sz w:val="24"/>
          <w:szCs w:val="24"/>
          <w:rtl w:val="0"/>
        </w:rPr>
        <w:t xml:space="preserve">Figure 1</w:t>
      </w:r>
      <w:r w:rsidDel="00000000" w:rsidR="00000000" w:rsidRPr="00000000">
        <w:rPr>
          <w:sz w:val="24"/>
          <w:szCs w:val="24"/>
          <w:rtl w:val="0"/>
        </w:rPr>
        <w:t xml:space="preserve"> : Schéma du fonctionnement d’un MEB</w:t>
      </w:r>
      <w:r w:rsidDel="00000000" w:rsidR="00000000" w:rsidRPr="00000000">
        <w:rPr>
          <w:i w:val="1"/>
          <w:sz w:val="24"/>
          <w:szCs w:val="24"/>
          <w:rtl w:val="0"/>
        </w:rPr>
        <w:t xml:space="preserve">. Un faisceau électronique est envoyé vers une  lentille pour focaliser le rayon. Ensuite, le générateur de balayage (bobine de balayage) dirige le faisceau électronique. Une seconde lentille fait converger le faisceau en un point. Les électrons du faisceau collisionnent avec les électrons de l’échantillon et de cette interaction en résulte un rayonnement. Ce dernier est transcrit numériquement en image. Le processus se répètent sur toute la surface de l’échantillon. Source : </w:t>
      </w:r>
      <w:hyperlink r:id="rId37">
        <w:r w:rsidDel="00000000" w:rsidR="00000000" w:rsidRPr="00000000">
          <w:rPr>
            <w:color w:val="0000ff"/>
            <w:u w:val="single"/>
            <w:rtl w:val="0"/>
          </w:rPr>
          <w:t xml:space="preserve">https://slideplayer.fr/slide/1842702/</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-114299</wp:posOffset>
            </wp:positionH>
            <wp:positionV relativeFrom="paragraph">
              <wp:posOffset>791915</wp:posOffset>
            </wp:positionV>
            <wp:extent cx="2781300" cy="3268980"/>
            <wp:effectExtent b="0" l="0" r="0" t="0"/>
            <wp:wrapSquare wrapText="bothSides" distB="0" distT="0" distL="114300" distR="114300"/>
            <wp:docPr id="31" name="image1.png"/>
            <a:graphic>
              <a:graphicData uri="http://schemas.openxmlformats.org/drawingml/2006/picture">
                <pic:pic>
                  <pic:nvPicPr>
                    <pic:cNvPr id="0" name="image1.png"/>
                    <pic:cNvPicPr preferRelativeResize="0"/>
                  </pic:nvPicPr>
                  <pic:blipFill>
                    <a:blip r:embed="rId38"/>
                    <a:srcRect b="7741" l="0" r="0" t="0"/>
                    <a:stretch>
                      <a:fillRect/>
                    </a:stretch>
                  </pic:blipFill>
                  <pic:spPr>
                    <a:xfrm>
                      <a:off x="0" y="0"/>
                      <a:ext cx="2781300" cy="3268980"/>
                    </a:xfrm>
                    <a:prstGeom prst="rect"/>
                    <a:ln/>
                  </pic:spPr>
                </pic:pic>
              </a:graphicData>
            </a:graphic>
          </wp:anchor>
        </w:drawing>
      </w:r>
    </w:p>
    <w:p w:rsidR="00000000" w:rsidDel="00000000" w:rsidP="00000000" w:rsidRDefault="00000000" w:rsidRPr="00000000" w14:paraId="000000E1">
      <w:pPr>
        <w:tabs>
          <w:tab w:val="left" w:pos="3852"/>
        </w:tabs>
        <w:rPr>
          <w:i w:val="1"/>
          <w:sz w:val="24"/>
          <w:szCs w:val="24"/>
        </w:rPr>
      </w:pPr>
      <w:r w:rsidDel="00000000" w:rsidR="00000000" w:rsidRPr="00000000">
        <w:rPr>
          <w:rtl w:val="0"/>
        </w:rPr>
      </w:r>
    </w:p>
    <w:p w:rsidR="00000000" w:rsidDel="00000000" w:rsidP="00000000" w:rsidRDefault="00000000" w:rsidRPr="00000000" w14:paraId="000000E2">
      <w:pPr>
        <w:tabs>
          <w:tab w:val="left" w:pos="3852"/>
        </w:tabs>
        <w:rPr>
          <w:sz w:val="24"/>
          <w:szCs w:val="24"/>
        </w:rPr>
      </w:pPr>
      <w:r w:rsidDel="00000000" w:rsidR="00000000" w:rsidRPr="00000000">
        <w:rPr>
          <w:rtl w:val="0"/>
        </w:rPr>
      </w:r>
    </w:p>
    <w:p w:rsidR="00000000" w:rsidDel="00000000" w:rsidP="00000000" w:rsidRDefault="00000000" w:rsidRPr="00000000" w14:paraId="000000E3">
      <w:pPr>
        <w:tabs>
          <w:tab w:val="left" w:pos="3852"/>
        </w:tabs>
        <w:rPr>
          <w:sz w:val="24"/>
          <w:szCs w:val="24"/>
        </w:rPr>
      </w:pPr>
      <w:r w:rsidDel="00000000" w:rsidR="00000000" w:rsidRPr="00000000">
        <w:rPr>
          <w:rtl w:val="0"/>
        </w:rPr>
      </w:r>
    </w:p>
    <w:p w:rsidR="00000000" w:rsidDel="00000000" w:rsidP="00000000" w:rsidRDefault="00000000" w:rsidRPr="00000000" w14:paraId="000000E4">
      <w:pPr>
        <w:tabs>
          <w:tab w:val="left" w:pos="3852"/>
        </w:tabs>
        <w:rPr>
          <w:sz w:val="24"/>
          <w:szCs w:val="24"/>
        </w:rPr>
      </w:pPr>
      <w:r w:rsidDel="00000000" w:rsidR="00000000" w:rsidRPr="00000000">
        <w:rPr>
          <w:rtl w:val="0"/>
        </w:rPr>
      </w:r>
    </w:p>
    <w:p w:rsidR="00000000" w:rsidDel="00000000" w:rsidP="00000000" w:rsidRDefault="00000000" w:rsidRPr="00000000" w14:paraId="000000E5">
      <w:pPr>
        <w:tabs>
          <w:tab w:val="left" w:pos="3852"/>
        </w:tabs>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314325</wp:posOffset>
            </wp:positionH>
            <wp:positionV relativeFrom="paragraph">
              <wp:posOffset>133350</wp:posOffset>
            </wp:positionV>
            <wp:extent cx="3982085" cy="2690495"/>
            <wp:effectExtent b="0" l="0" r="0" t="0"/>
            <wp:wrapSquare wrapText="bothSides" distB="0" distT="0" distL="114300" distR="114300"/>
            <wp:docPr descr="Télécharger Télécharger cours et exercices 697 PDF | Exercices-PDF.com" id="29" name="image4.jpg"/>
            <a:graphic>
              <a:graphicData uri="http://schemas.openxmlformats.org/drawingml/2006/picture">
                <pic:pic>
                  <pic:nvPicPr>
                    <pic:cNvPr descr="Télécharger Télécharger cours et exercices 697 PDF | Exercices-PDF.com" id="0" name="image4.jpg"/>
                    <pic:cNvPicPr preferRelativeResize="0"/>
                  </pic:nvPicPr>
                  <pic:blipFill>
                    <a:blip r:embed="rId39"/>
                    <a:srcRect b="0" l="0" r="0" t="6113"/>
                    <a:stretch>
                      <a:fillRect/>
                    </a:stretch>
                  </pic:blipFill>
                  <pic:spPr>
                    <a:xfrm>
                      <a:off x="0" y="0"/>
                      <a:ext cx="3982085" cy="2690495"/>
                    </a:xfrm>
                    <a:prstGeom prst="rect"/>
                    <a:ln/>
                  </pic:spPr>
                </pic:pic>
              </a:graphicData>
            </a:graphic>
          </wp:anchor>
        </w:drawing>
      </w:r>
    </w:p>
    <w:p w:rsidR="00000000" w:rsidDel="00000000" w:rsidP="00000000" w:rsidRDefault="00000000" w:rsidRPr="00000000" w14:paraId="000000E6">
      <w:pPr>
        <w:tabs>
          <w:tab w:val="left" w:pos="3852"/>
        </w:tabs>
        <w:rPr>
          <w:sz w:val="24"/>
          <w:szCs w:val="24"/>
        </w:rPr>
      </w:pPr>
      <w:r w:rsidDel="00000000" w:rsidR="00000000" w:rsidRPr="00000000">
        <w:rPr>
          <w:rtl w:val="0"/>
        </w:rPr>
      </w:r>
    </w:p>
    <w:p w:rsidR="00000000" w:rsidDel="00000000" w:rsidP="00000000" w:rsidRDefault="00000000" w:rsidRPr="00000000" w14:paraId="000000E7">
      <w:pPr>
        <w:tabs>
          <w:tab w:val="left" w:pos="3852"/>
        </w:tabs>
        <w:rPr>
          <w:sz w:val="24"/>
          <w:szCs w:val="24"/>
        </w:rPr>
      </w:pPr>
      <w:r w:rsidDel="00000000" w:rsidR="00000000" w:rsidRPr="00000000">
        <w:rPr>
          <w:rtl w:val="0"/>
        </w:rPr>
      </w:r>
    </w:p>
    <w:p w:rsidR="00000000" w:rsidDel="00000000" w:rsidP="00000000" w:rsidRDefault="00000000" w:rsidRPr="00000000" w14:paraId="000000E8">
      <w:pPr>
        <w:tabs>
          <w:tab w:val="left" w:pos="3852"/>
        </w:tabs>
        <w:rPr>
          <w:sz w:val="24"/>
          <w:szCs w:val="24"/>
        </w:rPr>
      </w:pPr>
      <w:r w:rsidDel="00000000" w:rsidR="00000000" w:rsidRPr="00000000">
        <w:rPr>
          <w:rtl w:val="0"/>
        </w:rPr>
      </w:r>
    </w:p>
    <w:p w:rsidR="00000000" w:rsidDel="00000000" w:rsidP="00000000" w:rsidRDefault="00000000" w:rsidRPr="00000000" w14:paraId="000000E9">
      <w:pPr>
        <w:tabs>
          <w:tab w:val="left" w:pos="3852"/>
        </w:tabs>
        <w:rPr>
          <w:sz w:val="24"/>
          <w:szCs w:val="24"/>
        </w:rPr>
      </w:pPr>
      <w:r w:rsidDel="00000000" w:rsidR="00000000" w:rsidRPr="00000000">
        <w:rPr>
          <w:rtl w:val="0"/>
        </w:rPr>
      </w:r>
    </w:p>
    <w:p w:rsidR="00000000" w:rsidDel="00000000" w:rsidP="00000000" w:rsidRDefault="00000000" w:rsidRPr="00000000" w14:paraId="000000EA">
      <w:pPr>
        <w:tabs>
          <w:tab w:val="left" w:pos="3852"/>
        </w:tabs>
        <w:rPr>
          <w:sz w:val="24"/>
          <w:szCs w:val="24"/>
        </w:rPr>
      </w:pPr>
      <w:r w:rsidDel="00000000" w:rsidR="00000000" w:rsidRPr="00000000">
        <w:rPr>
          <w:rtl w:val="0"/>
        </w:rPr>
      </w:r>
    </w:p>
    <w:p w:rsidR="00000000" w:rsidDel="00000000" w:rsidP="00000000" w:rsidRDefault="00000000" w:rsidRPr="00000000" w14:paraId="000000EB">
      <w:pPr>
        <w:tabs>
          <w:tab w:val="left" w:pos="3852"/>
        </w:tabs>
        <w:rPr>
          <w:b w:val="1"/>
          <w:sz w:val="24"/>
          <w:szCs w:val="24"/>
        </w:rPr>
      </w:pPr>
      <w:r w:rsidDel="00000000" w:rsidR="00000000" w:rsidRPr="00000000">
        <w:rPr>
          <w:rtl w:val="0"/>
        </w:rPr>
      </w:r>
    </w:p>
    <w:p w:rsidR="00000000" w:rsidDel="00000000" w:rsidP="00000000" w:rsidRDefault="00000000" w:rsidRPr="00000000" w14:paraId="000000EC">
      <w:pPr>
        <w:tabs>
          <w:tab w:val="left" w:pos="3852"/>
        </w:tabs>
        <w:rPr>
          <w:b w:val="1"/>
          <w:sz w:val="24"/>
          <w:szCs w:val="24"/>
        </w:rPr>
      </w:pPr>
      <w:r w:rsidDel="00000000" w:rsidR="00000000" w:rsidRPr="00000000">
        <w:rPr>
          <w:rtl w:val="0"/>
        </w:rPr>
      </w:r>
    </w:p>
    <w:p w:rsidR="00000000" w:rsidDel="00000000" w:rsidP="00000000" w:rsidRDefault="00000000" w:rsidRPr="00000000" w14:paraId="000000ED">
      <w:pPr>
        <w:tabs>
          <w:tab w:val="left" w:pos="3852"/>
        </w:tabs>
        <w:rPr>
          <w:b w:val="1"/>
          <w:sz w:val="24"/>
          <w:szCs w:val="24"/>
        </w:rPr>
      </w:pPr>
      <w:r w:rsidDel="00000000" w:rsidR="00000000" w:rsidRPr="00000000">
        <w:rPr>
          <w:rtl w:val="0"/>
        </w:rPr>
      </w:r>
    </w:p>
    <w:p w:rsidR="00000000" w:rsidDel="00000000" w:rsidP="00000000" w:rsidRDefault="00000000" w:rsidRPr="00000000" w14:paraId="000000EE">
      <w:pPr>
        <w:tabs>
          <w:tab w:val="left" w:pos="3852"/>
        </w:tabs>
        <w:rPr>
          <w:i w:val="1"/>
        </w:rPr>
      </w:pPr>
      <w:r w:rsidDel="00000000" w:rsidR="00000000" w:rsidRPr="00000000">
        <w:rPr>
          <w:b w:val="1"/>
          <w:sz w:val="24"/>
          <w:szCs w:val="24"/>
          <w:rtl w:val="0"/>
        </w:rPr>
        <w:t xml:space="preserve">Figure 2</w:t>
      </w:r>
      <w:r w:rsidDel="00000000" w:rsidR="00000000" w:rsidRPr="00000000">
        <w:rPr>
          <w:sz w:val="24"/>
          <w:szCs w:val="24"/>
          <w:rtl w:val="0"/>
        </w:rPr>
        <w:t xml:space="preserve"> : Schéma de fonctionnement du MET. </w:t>
      </w:r>
      <w:r w:rsidDel="00000000" w:rsidR="00000000" w:rsidRPr="00000000">
        <w:rPr>
          <w:i w:val="1"/>
          <w:sz w:val="24"/>
          <w:szCs w:val="24"/>
          <w:rtl w:val="0"/>
        </w:rPr>
        <w:t xml:space="preserve">Le faisceau d’électrons passent dans une lentilles condenseur ou le faisceau est dirigé et focalisé sur l’échantillon. Le faisceau traverse l’échantillon. L’interaction électrons du faisceau et ceux de l’échantillon émet un rayonnement. Ce dernier est focalisé par une lentille agrandissant l’image. Source :</w:t>
      </w:r>
      <w:r w:rsidDel="00000000" w:rsidR="00000000" w:rsidRPr="00000000">
        <w:rPr>
          <w:i w:val="1"/>
          <w:rtl w:val="0"/>
        </w:rPr>
        <w:t xml:space="preserve">https://www.google.com/search?q=microscope+electronique+%C3%A0+transmission&amp;tbm=isch&amp;ved=2ahUKEwjIvvH194LsAhUigXMKHWSIDe8Q2-cCegQIABAA&amp;oq=microscope+electronique+%C3%A0+transmission&amp;gs_lcp=CgNpbWcQAzICCAAyBggAEAUQHjIGCAAQBRAeOgQIABBDUIi7AVj72wFg2d8BaABwAHgAgAFyiAGGBZIBBDEyLjGYAQCgAQGqAQtnd3Mtd2l6LWltZ8ABAQ&amp;sclient=img&amp;ei=kCptX8i2IqKCzgPkkLb4Dg&amp;bih=674&amp;biw=1536&amp;hl=fr#imgrc=GsMo5P7kg-BOIM&amp;imgdii=Rv3i9P5FQkIZDM</w:t>
      </w:r>
    </w:p>
    <w:p w:rsidR="00000000" w:rsidDel="00000000" w:rsidP="00000000" w:rsidRDefault="00000000" w:rsidRPr="00000000" w14:paraId="000000EF">
      <w:pPr>
        <w:tabs>
          <w:tab w:val="left" w:pos="3852"/>
        </w:tabs>
        <w:rPr>
          <w:i w:val="1"/>
          <w:sz w:val="24"/>
          <w:szCs w:val="24"/>
        </w:rPr>
      </w:pPr>
      <w:r w:rsidDel="00000000" w:rsidR="00000000" w:rsidRPr="00000000">
        <w:rPr>
          <w:rtl w:val="0"/>
        </w:rPr>
      </w:r>
    </w:p>
    <w:p w:rsidR="00000000" w:rsidDel="00000000" w:rsidP="00000000" w:rsidRDefault="00000000" w:rsidRPr="00000000" w14:paraId="000000F0">
      <w:pPr>
        <w:tabs>
          <w:tab w:val="left" w:pos="3852"/>
        </w:tabs>
        <w:rPr>
          <w:sz w:val="24"/>
          <w:szCs w:val="24"/>
        </w:rPr>
      </w:pPr>
      <w:r w:rsidDel="00000000" w:rsidR="00000000" w:rsidRPr="00000000">
        <w:rPr>
          <w:b w:val="1"/>
          <w:sz w:val="24"/>
          <w:szCs w:val="24"/>
          <w:rtl w:val="0"/>
        </w:rPr>
        <w:t xml:space="preserve">Domaine d’application</w:t>
      </w:r>
      <w:r w:rsidDel="00000000" w:rsidR="00000000" w:rsidRPr="00000000">
        <w:rPr>
          <w:sz w:val="24"/>
          <w:szCs w:val="24"/>
          <w:rtl w:val="0"/>
        </w:rPr>
        <w:t xml:space="preserve"> : biologie structurale, observation d’organites, immunologie, matériaux…</w:t>
      </w:r>
    </w:p>
    <w:p w:rsidR="00000000" w:rsidDel="00000000" w:rsidP="00000000" w:rsidRDefault="00000000" w:rsidRPr="00000000" w14:paraId="000000F1">
      <w:pPr>
        <w:tabs>
          <w:tab w:val="left" w:pos="3852"/>
        </w:tabs>
        <w:rPr>
          <w:sz w:val="24"/>
          <w:szCs w:val="24"/>
        </w:rPr>
      </w:pPr>
      <w:r w:rsidDel="00000000" w:rsidR="00000000" w:rsidRPr="00000000">
        <w:rPr/>
        <w:drawing>
          <wp:inline distB="0" distT="0" distL="0" distR="0">
            <wp:extent cx="4552910" cy="2851089"/>
            <wp:effectExtent b="0" l="0" r="0" t="0"/>
            <wp:docPr descr="images MET (a,b)/MEB (c,d) des deux dépôts de platine obtenus à-2 (a,c) et-3,5 V (b,d) dans DEME BF 4 contenant 70 mM de PtCl 6 2-[87]" id="33" name="image13.png"/>
            <a:graphic>
              <a:graphicData uri="http://schemas.openxmlformats.org/drawingml/2006/picture">
                <pic:pic>
                  <pic:nvPicPr>
                    <pic:cNvPr descr="images MET (a,b)/MEB (c,d) des deux dépôts de platine obtenus à-2 (a,c) et-3,5 V (b,d) dans DEME BF 4 contenant 70 mM de PtCl 6 2-[87]" id="0" name="image13.png"/>
                    <pic:cNvPicPr preferRelativeResize="0"/>
                  </pic:nvPicPr>
                  <pic:blipFill>
                    <a:blip r:embed="rId40"/>
                    <a:srcRect b="0" l="0" r="0" t="0"/>
                    <a:stretch>
                      <a:fillRect/>
                    </a:stretch>
                  </pic:blipFill>
                  <pic:spPr>
                    <a:xfrm>
                      <a:off x="0" y="0"/>
                      <a:ext cx="4552910" cy="2851089"/>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tabs>
          <w:tab w:val="left" w:pos="3852"/>
        </w:tabs>
        <w:rPr>
          <w:sz w:val="24"/>
          <w:szCs w:val="24"/>
        </w:rPr>
      </w:pPr>
      <w:r w:rsidDel="00000000" w:rsidR="00000000" w:rsidRPr="00000000">
        <w:rPr>
          <w:b w:val="1"/>
          <w:sz w:val="24"/>
          <w:szCs w:val="24"/>
          <w:rtl w:val="0"/>
        </w:rPr>
        <w:t xml:space="preserve">Figure 3</w:t>
      </w:r>
      <w:r w:rsidDel="00000000" w:rsidR="00000000" w:rsidRPr="00000000">
        <w:rPr>
          <w:sz w:val="24"/>
          <w:szCs w:val="24"/>
          <w:rtl w:val="0"/>
        </w:rPr>
        <w:t xml:space="preserve"> : Particules de platine observées au MET (a,c) et MEB (b,d)</w:t>
      </w:r>
    </w:p>
    <w:p w:rsidR="00000000" w:rsidDel="00000000" w:rsidP="00000000" w:rsidRDefault="00000000" w:rsidRPr="00000000" w14:paraId="000000F3">
      <w:pPr>
        <w:tabs>
          <w:tab w:val="left" w:pos="3852"/>
        </w:tabs>
        <w:rPr>
          <w:sz w:val="24"/>
          <w:szCs w:val="24"/>
        </w:rPr>
      </w:pPr>
      <w:r w:rsidDel="00000000" w:rsidR="00000000" w:rsidRPr="00000000">
        <w:rPr>
          <w:sz w:val="24"/>
          <w:szCs w:val="24"/>
          <w:rtl w:val="0"/>
        </w:rPr>
        <w:t xml:space="preserve">Source : </w:t>
      </w:r>
      <w:hyperlink r:id="rId41">
        <w:r w:rsidDel="00000000" w:rsidR="00000000" w:rsidRPr="00000000">
          <w:rPr>
            <w:color w:val="0000ff"/>
            <w:sz w:val="24"/>
            <w:szCs w:val="24"/>
            <w:u w:val="single"/>
            <w:rtl w:val="0"/>
          </w:rPr>
          <w:t xml:space="preserve">https://www.researchgate.net/figure/26-images-MET-a-b-MEB-c-d-des-deux-depots-de-platine-obtenus-a-2-a-c-et-3-5-V_fig19_325675492</w:t>
        </w:r>
      </w:hyperlink>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pBdr>
          <w:between w:space="0" w:sz="0" w:val="nil"/>
        </w:pBdr>
        <w:shd w:fill="d9e2f3" w:val="clear"/>
        <w:spacing w:after="0" w:lineRule="auto"/>
        <w:rPr>
          <w:smallCaps w:val="1"/>
          <w:color w:val="000000"/>
          <w:sz w:val="24"/>
          <w:szCs w:val="24"/>
        </w:rPr>
      </w:pPr>
      <w:r w:rsidDel="00000000" w:rsidR="00000000" w:rsidRPr="00000000">
        <w:rPr>
          <w:smallCaps w:val="1"/>
          <w:color w:val="000000"/>
          <w:sz w:val="24"/>
          <w:szCs w:val="24"/>
          <w:rtl w:val="0"/>
        </w:rPr>
        <w:t xml:space="preserve">Avantages et limites</w:t>
      </w:r>
    </w:p>
    <w:p w:rsidR="00000000" w:rsidDel="00000000" w:rsidP="00000000" w:rsidRDefault="00000000" w:rsidRPr="00000000" w14:paraId="000000F8">
      <w:pPr>
        <w:rPr/>
      </w:pPr>
      <w:r w:rsidDel="00000000" w:rsidR="00000000" w:rsidRPr="00000000">
        <w:rPr>
          <w:rtl w:val="0"/>
        </w:rPr>
      </w:r>
    </w:p>
    <w:tbl>
      <w:tblPr>
        <w:tblStyle w:val="Table4"/>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8"/>
        <w:gridCol w:w="2793"/>
        <w:gridCol w:w="3071"/>
        <w:tblGridChange w:id="0">
          <w:tblGrid>
            <w:gridCol w:w="3198"/>
            <w:gridCol w:w="2793"/>
            <w:gridCol w:w="3071"/>
          </w:tblGrid>
        </w:tblGridChange>
      </w:tblGrid>
      <w:tr>
        <w:tc>
          <w:tcPr>
            <w:tcBorders>
              <w:bottom w:color="000000" w:space="0" w:sz="4" w:val="single"/>
            </w:tcBorders>
          </w:tcPr>
          <w:p w:rsidR="00000000" w:rsidDel="00000000" w:rsidP="00000000" w:rsidRDefault="00000000" w:rsidRPr="00000000" w14:paraId="000000F9">
            <w:pPr>
              <w:tabs>
                <w:tab w:val="left" w:pos="3852"/>
              </w:tabs>
              <w:rPr>
                <w:sz w:val="24"/>
                <w:szCs w:val="24"/>
              </w:rPr>
            </w:pPr>
            <w:r w:rsidDel="00000000" w:rsidR="00000000" w:rsidRPr="00000000">
              <w:rPr>
                <w:rtl w:val="0"/>
              </w:rPr>
            </w:r>
          </w:p>
        </w:tc>
        <w:tc>
          <w:tcPr/>
          <w:p w:rsidR="00000000" w:rsidDel="00000000" w:rsidP="00000000" w:rsidRDefault="00000000" w:rsidRPr="00000000" w14:paraId="000000FA">
            <w:pPr>
              <w:tabs>
                <w:tab w:val="left" w:pos="3852"/>
              </w:tabs>
              <w:rPr>
                <w:sz w:val="24"/>
                <w:szCs w:val="24"/>
              </w:rPr>
            </w:pPr>
            <w:r w:rsidDel="00000000" w:rsidR="00000000" w:rsidRPr="00000000">
              <w:rPr>
                <w:sz w:val="24"/>
                <w:szCs w:val="24"/>
                <w:rtl w:val="0"/>
              </w:rPr>
              <w:t xml:space="preserve">Avantages</w:t>
            </w:r>
          </w:p>
        </w:tc>
        <w:tc>
          <w:tcPr/>
          <w:p w:rsidR="00000000" w:rsidDel="00000000" w:rsidP="00000000" w:rsidRDefault="00000000" w:rsidRPr="00000000" w14:paraId="000000FB">
            <w:pPr>
              <w:tabs>
                <w:tab w:val="left" w:pos="3852"/>
              </w:tabs>
              <w:rPr>
                <w:sz w:val="24"/>
                <w:szCs w:val="24"/>
              </w:rPr>
            </w:pPr>
            <w:r w:rsidDel="00000000" w:rsidR="00000000" w:rsidRPr="00000000">
              <w:rPr>
                <w:sz w:val="24"/>
                <w:szCs w:val="24"/>
                <w:rtl w:val="0"/>
              </w:rPr>
              <w:t xml:space="preserve">Limites</w:t>
            </w:r>
          </w:p>
        </w:tc>
      </w:tr>
      <w:tr>
        <w:tc>
          <w:tcPr>
            <w:tcBorders>
              <w:bottom w:color="000000" w:space="0" w:sz="0" w:val="nil"/>
            </w:tcBorders>
          </w:tcPr>
          <w:p w:rsidR="00000000" w:rsidDel="00000000" w:rsidP="00000000" w:rsidRDefault="00000000" w:rsidRPr="00000000" w14:paraId="000000FC">
            <w:pPr>
              <w:tabs>
                <w:tab w:val="left" w:pos="3852"/>
              </w:tabs>
              <w:rPr>
                <w:sz w:val="24"/>
                <w:szCs w:val="24"/>
              </w:rPr>
            </w:pPr>
            <w:r w:rsidDel="00000000" w:rsidR="00000000" w:rsidRPr="00000000">
              <w:rPr>
                <w:sz w:val="24"/>
                <w:szCs w:val="24"/>
                <w:rtl w:val="0"/>
              </w:rPr>
              <w:t xml:space="preserve">MEB</w:t>
            </w:r>
          </w:p>
        </w:tc>
        <w:tc>
          <w:tcPr/>
          <w:p w:rsidR="00000000" w:rsidDel="00000000" w:rsidP="00000000" w:rsidRDefault="00000000" w:rsidRPr="00000000" w14:paraId="000000FD">
            <w:pPr>
              <w:tabs>
                <w:tab w:val="left" w:pos="3852"/>
              </w:tabs>
              <w:rPr>
                <w:sz w:val="24"/>
                <w:szCs w:val="24"/>
              </w:rPr>
            </w:pPr>
            <w:r w:rsidDel="00000000" w:rsidR="00000000" w:rsidRPr="00000000">
              <w:rPr>
                <w:sz w:val="24"/>
                <w:szCs w:val="24"/>
                <w:rtl w:val="0"/>
              </w:rPr>
              <w:t xml:space="preserve">Quelques nanomètres à angström </w:t>
            </w:r>
          </w:p>
        </w:tc>
        <w:tc>
          <w:tcPr/>
          <w:p w:rsidR="00000000" w:rsidDel="00000000" w:rsidP="00000000" w:rsidRDefault="00000000" w:rsidRPr="00000000" w14:paraId="000000FE">
            <w:pPr>
              <w:tabs>
                <w:tab w:val="left" w:pos="3852"/>
              </w:tabs>
              <w:rPr>
                <w:sz w:val="24"/>
                <w:szCs w:val="24"/>
              </w:rPr>
            </w:pPr>
            <w:r w:rsidDel="00000000" w:rsidR="00000000" w:rsidRPr="00000000">
              <w:rPr>
                <w:sz w:val="24"/>
                <w:szCs w:val="24"/>
                <w:rtl w:val="0"/>
              </w:rPr>
              <w:t xml:space="preserve">Image de surface</w:t>
            </w:r>
          </w:p>
        </w:tc>
      </w:tr>
      <w:tr>
        <w:tc>
          <w:tcPr>
            <w:tcBorders>
              <w:top w:color="000000" w:space="0" w:sz="0" w:val="nil"/>
              <w:bottom w:color="000000" w:space="0" w:sz="0" w:val="nil"/>
            </w:tcBorders>
          </w:tcPr>
          <w:p w:rsidR="00000000" w:rsidDel="00000000" w:rsidP="00000000" w:rsidRDefault="00000000" w:rsidRPr="00000000" w14:paraId="000000FF">
            <w:pPr>
              <w:tabs>
                <w:tab w:val="left" w:pos="3852"/>
              </w:tabs>
              <w:rPr>
                <w:sz w:val="24"/>
                <w:szCs w:val="24"/>
              </w:rPr>
            </w:pPr>
            <w:r w:rsidDel="00000000" w:rsidR="00000000" w:rsidRPr="00000000">
              <w:rPr>
                <w:rtl w:val="0"/>
              </w:rPr>
            </w:r>
          </w:p>
        </w:tc>
        <w:tc>
          <w:tcPr/>
          <w:p w:rsidR="00000000" w:rsidDel="00000000" w:rsidP="00000000" w:rsidRDefault="00000000" w:rsidRPr="00000000" w14:paraId="00000100">
            <w:pPr>
              <w:tabs>
                <w:tab w:val="left" w:pos="3852"/>
              </w:tabs>
              <w:rPr>
                <w:sz w:val="24"/>
                <w:szCs w:val="24"/>
              </w:rPr>
            </w:pPr>
            <w:r w:rsidDel="00000000" w:rsidR="00000000" w:rsidRPr="00000000">
              <w:rPr>
                <w:sz w:val="24"/>
                <w:szCs w:val="24"/>
                <w:rtl w:val="0"/>
              </w:rPr>
              <w:t xml:space="preserve">3D, résolution élevée</w:t>
            </w:r>
          </w:p>
        </w:tc>
        <w:tc>
          <w:tcPr/>
          <w:p w:rsidR="00000000" w:rsidDel="00000000" w:rsidP="00000000" w:rsidRDefault="00000000" w:rsidRPr="00000000" w14:paraId="00000101">
            <w:pPr>
              <w:tabs>
                <w:tab w:val="left" w:pos="3852"/>
              </w:tabs>
              <w:rPr>
                <w:sz w:val="24"/>
                <w:szCs w:val="24"/>
              </w:rPr>
            </w:pPr>
            <w:r w:rsidDel="00000000" w:rsidR="00000000" w:rsidRPr="00000000">
              <w:rPr>
                <w:sz w:val="24"/>
                <w:szCs w:val="24"/>
                <w:rtl w:val="0"/>
              </w:rPr>
              <w:t xml:space="preserve">Couleur noir et blanc</w:t>
            </w:r>
          </w:p>
        </w:tc>
      </w:tr>
      <w:tr>
        <w:tc>
          <w:tcPr>
            <w:tcBorders>
              <w:top w:color="000000" w:space="0" w:sz="0" w:val="nil"/>
              <w:bottom w:color="000000" w:space="0" w:sz="4" w:val="single"/>
            </w:tcBorders>
          </w:tcPr>
          <w:p w:rsidR="00000000" w:rsidDel="00000000" w:rsidP="00000000" w:rsidRDefault="00000000" w:rsidRPr="00000000" w14:paraId="00000102">
            <w:pPr>
              <w:tabs>
                <w:tab w:val="left" w:pos="3852"/>
              </w:tabs>
              <w:rPr>
                <w:sz w:val="24"/>
                <w:szCs w:val="24"/>
              </w:rPr>
            </w:pPr>
            <w:r w:rsidDel="00000000" w:rsidR="00000000" w:rsidRPr="00000000">
              <w:rPr>
                <w:rtl w:val="0"/>
              </w:rPr>
            </w:r>
          </w:p>
        </w:tc>
        <w:tc>
          <w:tcPr/>
          <w:p w:rsidR="00000000" w:rsidDel="00000000" w:rsidP="00000000" w:rsidRDefault="00000000" w:rsidRPr="00000000" w14:paraId="00000103">
            <w:pPr>
              <w:tabs>
                <w:tab w:val="left" w:pos="3852"/>
              </w:tabs>
              <w:rPr>
                <w:sz w:val="24"/>
                <w:szCs w:val="24"/>
              </w:rPr>
            </w:pPr>
            <w:r w:rsidDel="00000000" w:rsidR="00000000" w:rsidRPr="00000000">
              <w:rPr>
                <w:rtl w:val="0"/>
              </w:rPr>
            </w:r>
          </w:p>
        </w:tc>
        <w:tc>
          <w:tcPr/>
          <w:p w:rsidR="00000000" w:rsidDel="00000000" w:rsidP="00000000" w:rsidRDefault="00000000" w:rsidRPr="00000000" w14:paraId="00000104">
            <w:pPr>
              <w:tabs>
                <w:tab w:val="left" w:pos="3852"/>
              </w:tabs>
              <w:rPr>
                <w:sz w:val="24"/>
                <w:szCs w:val="24"/>
              </w:rPr>
            </w:pPr>
            <w:r w:rsidDel="00000000" w:rsidR="00000000" w:rsidRPr="00000000">
              <w:rPr>
                <w:sz w:val="24"/>
                <w:szCs w:val="24"/>
                <w:rtl w:val="0"/>
              </w:rPr>
              <w:t xml:space="preserve">Méthode disruptive</w:t>
            </w:r>
          </w:p>
        </w:tc>
      </w:tr>
      <w:tr>
        <w:tc>
          <w:tcPr>
            <w:tcBorders>
              <w:bottom w:color="000000" w:space="0" w:sz="0" w:val="nil"/>
            </w:tcBorders>
          </w:tcPr>
          <w:p w:rsidR="00000000" w:rsidDel="00000000" w:rsidP="00000000" w:rsidRDefault="00000000" w:rsidRPr="00000000" w14:paraId="00000105">
            <w:pPr>
              <w:tabs>
                <w:tab w:val="left" w:pos="3852"/>
              </w:tabs>
              <w:rPr>
                <w:sz w:val="24"/>
                <w:szCs w:val="24"/>
              </w:rPr>
            </w:pPr>
            <w:r w:rsidDel="00000000" w:rsidR="00000000" w:rsidRPr="00000000">
              <w:rPr>
                <w:sz w:val="24"/>
                <w:szCs w:val="24"/>
                <w:rtl w:val="0"/>
              </w:rPr>
              <w:t xml:space="preserve">MET</w:t>
            </w:r>
          </w:p>
        </w:tc>
        <w:tc>
          <w:tcPr/>
          <w:p w:rsidR="00000000" w:rsidDel="00000000" w:rsidP="00000000" w:rsidRDefault="00000000" w:rsidRPr="00000000" w14:paraId="00000106">
            <w:pPr>
              <w:tabs>
                <w:tab w:val="left" w:pos="3852"/>
              </w:tabs>
              <w:rPr>
                <w:sz w:val="24"/>
                <w:szCs w:val="24"/>
              </w:rPr>
            </w:pPr>
            <w:r w:rsidDel="00000000" w:rsidR="00000000" w:rsidRPr="00000000">
              <w:rPr>
                <w:sz w:val="24"/>
                <w:szCs w:val="24"/>
                <w:rtl w:val="0"/>
              </w:rPr>
              <w:t xml:space="preserve">Du centimètres au nanomètre</w:t>
            </w:r>
          </w:p>
        </w:tc>
        <w:tc>
          <w:tcPr/>
          <w:p w:rsidR="00000000" w:rsidDel="00000000" w:rsidP="00000000" w:rsidRDefault="00000000" w:rsidRPr="00000000" w14:paraId="00000107">
            <w:pPr>
              <w:tabs>
                <w:tab w:val="left" w:pos="3852"/>
              </w:tabs>
              <w:rPr>
                <w:sz w:val="24"/>
                <w:szCs w:val="24"/>
              </w:rPr>
            </w:pPr>
            <w:r w:rsidDel="00000000" w:rsidR="00000000" w:rsidRPr="00000000">
              <w:rPr>
                <w:sz w:val="24"/>
                <w:szCs w:val="24"/>
                <w:rtl w:val="0"/>
              </w:rPr>
              <w:t xml:space="preserve">Coupe très fine et transparente de l’échantillon</w:t>
            </w:r>
          </w:p>
        </w:tc>
      </w:tr>
      <w:tr>
        <w:tc>
          <w:tcPr>
            <w:tcBorders>
              <w:top w:color="000000" w:space="0" w:sz="0" w:val="nil"/>
              <w:bottom w:color="000000" w:space="0" w:sz="0" w:val="nil"/>
            </w:tcBorders>
          </w:tcPr>
          <w:p w:rsidR="00000000" w:rsidDel="00000000" w:rsidP="00000000" w:rsidRDefault="00000000" w:rsidRPr="00000000" w14:paraId="00000108">
            <w:pPr>
              <w:tabs>
                <w:tab w:val="left" w:pos="3852"/>
              </w:tabs>
              <w:rPr>
                <w:sz w:val="24"/>
                <w:szCs w:val="24"/>
              </w:rPr>
            </w:pPr>
            <w:r w:rsidDel="00000000" w:rsidR="00000000" w:rsidRPr="00000000">
              <w:rPr>
                <w:rtl w:val="0"/>
              </w:rPr>
            </w:r>
          </w:p>
        </w:tc>
        <w:tc>
          <w:tcPr/>
          <w:p w:rsidR="00000000" w:rsidDel="00000000" w:rsidP="00000000" w:rsidRDefault="00000000" w:rsidRPr="00000000" w14:paraId="00000109">
            <w:pPr>
              <w:tabs>
                <w:tab w:val="left" w:pos="3852"/>
              </w:tabs>
              <w:rPr>
                <w:sz w:val="24"/>
                <w:szCs w:val="24"/>
              </w:rPr>
            </w:pPr>
            <w:r w:rsidDel="00000000" w:rsidR="00000000" w:rsidRPr="00000000">
              <w:rPr>
                <w:sz w:val="24"/>
                <w:szCs w:val="24"/>
                <w:rtl w:val="0"/>
              </w:rPr>
              <w:t xml:space="preserve">2D, Résolution très élevée</w:t>
            </w:r>
          </w:p>
        </w:tc>
        <w:tc>
          <w:tcPr/>
          <w:p w:rsidR="00000000" w:rsidDel="00000000" w:rsidP="00000000" w:rsidRDefault="00000000" w:rsidRPr="00000000" w14:paraId="0000010A">
            <w:pPr>
              <w:tabs>
                <w:tab w:val="left" w:pos="3852"/>
              </w:tabs>
              <w:rPr>
                <w:sz w:val="24"/>
                <w:szCs w:val="24"/>
              </w:rPr>
            </w:pPr>
            <w:r w:rsidDel="00000000" w:rsidR="00000000" w:rsidRPr="00000000">
              <w:rPr>
                <w:sz w:val="24"/>
                <w:szCs w:val="24"/>
                <w:rtl w:val="0"/>
              </w:rPr>
              <w:t xml:space="preserve">Mise en œuvre lente</w:t>
            </w:r>
          </w:p>
        </w:tc>
      </w:tr>
      <w:tr>
        <w:tc>
          <w:tcPr>
            <w:tcBorders>
              <w:top w:color="000000" w:space="0" w:sz="0" w:val="nil"/>
            </w:tcBorders>
          </w:tcPr>
          <w:p w:rsidR="00000000" w:rsidDel="00000000" w:rsidP="00000000" w:rsidRDefault="00000000" w:rsidRPr="00000000" w14:paraId="0000010B">
            <w:pPr>
              <w:tabs>
                <w:tab w:val="left" w:pos="3852"/>
              </w:tabs>
              <w:rPr>
                <w:sz w:val="24"/>
                <w:szCs w:val="24"/>
              </w:rPr>
            </w:pPr>
            <w:r w:rsidDel="00000000" w:rsidR="00000000" w:rsidRPr="00000000">
              <w:rPr>
                <w:rtl w:val="0"/>
              </w:rPr>
            </w:r>
          </w:p>
        </w:tc>
        <w:tc>
          <w:tcPr/>
          <w:p w:rsidR="00000000" w:rsidDel="00000000" w:rsidP="00000000" w:rsidRDefault="00000000" w:rsidRPr="00000000" w14:paraId="0000010C">
            <w:pPr>
              <w:tabs>
                <w:tab w:val="left" w:pos="3852"/>
              </w:tabs>
              <w:rPr>
                <w:sz w:val="24"/>
                <w:szCs w:val="24"/>
              </w:rPr>
            </w:pPr>
            <w:r w:rsidDel="00000000" w:rsidR="00000000" w:rsidRPr="00000000">
              <w:rPr>
                <w:sz w:val="24"/>
                <w:szCs w:val="24"/>
                <w:rtl w:val="0"/>
              </w:rPr>
              <w:t xml:space="preserve">Image interne des échantillons</w:t>
            </w:r>
          </w:p>
        </w:tc>
        <w:tc>
          <w:tcPr/>
          <w:p w:rsidR="00000000" w:rsidDel="00000000" w:rsidP="00000000" w:rsidRDefault="00000000" w:rsidRPr="00000000" w14:paraId="0000010D">
            <w:pPr>
              <w:tabs>
                <w:tab w:val="left" w:pos="3852"/>
              </w:tabs>
              <w:rPr>
                <w:sz w:val="24"/>
                <w:szCs w:val="24"/>
              </w:rPr>
            </w:pPr>
            <w:r w:rsidDel="00000000" w:rsidR="00000000" w:rsidRPr="00000000">
              <w:rPr>
                <w:sz w:val="24"/>
                <w:szCs w:val="24"/>
                <w:rtl w:val="0"/>
              </w:rPr>
              <w:t xml:space="preserve">Couleur noir et blanc</w:t>
            </w:r>
          </w:p>
          <w:p w:rsidR="00000000" w:rsidDel="00000000" w:rsidP="00000000" w:rsidRDefault="00000000" w:rsidRPr="00000000" w14:paraId="0000010E">
            <w:pPr>
              <w:tabs>
                <w:tab w:val="left" w:pos="3852"/>
              </w:tabs>
              <w:rPr>
                <w:sz w:val="24"/>
                <w:szCs w:val="24"/>
              </w:rPr>
            </w:pPr>
            <w:r w:rsidDel="00000000" w:rsidR="00000000" w:rsidRPr="00000000">
              <w:rPr>
                <w:sz w:val="24"/>
                <w:szCs w:val="24"/>
                <w:rtl w:val="0"/>
              </w:rPr>
              <w:t xml:space="preserve">Méthode disruptive</w:t>
            </w:r>
          </w:p>
        </w:tc>
      </w:tr>
    </w:tbl>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pBdr>
          <w:between w:space="0" w:sz="0" w:val="nil"/>
        </w:pBdr>
        <w:shd w:fill="d9e2f3" w:val="clear"/>
        <w:spacing w:after="0" w:lineRule="auto"/>
        <w:rPr>
          <w:smallCaps w:val="1"/>
          <w:color w:val="000000"/>
          <w:sz w:val="24"/>
          <w:szCs w:val="24"/>
        </w:rPr>
      </w:pPr>
      <w:r w:rsidDel="00000000" w:rsidR="00000000" w:rsidRPr="00000000">
        <w:rPr>
          <w:smallCaps w:val="1"/>
          <w:color w:val="000000"/>
          <w:sz w:val="24"/>
          <w:szCs w:val="24"/>
          <w:rtl w:val="0"/>
        </w:rPr>
        <w:t xml:space="preserve">Sources</w:t>
      </w:r>
    </w:p>
    <w:p w:rsidR="00000000" w:rsidDel="00000000" w:rsidP="00000000" w:rsidRDefault="00000000" w:rsidRPr="00000000" w14:paraId="00000113">
      <w:pPr>
        <w:tabs>
          <w:tab w:val="left" w:pos="3852"/>
        </w:tabs>
        <w:rPr>
          <w:sz w:val="24"/>
          <w:szCs w:val="24"/>
        </w:rPr>
      </w:pPr>
      <w:hyperlink r:id="rId42">
        <w:r w:rsidDel="00000000" w:rsidR="00000000" w:rsidRPr="00000000">
          <w:rPr>
            <w:color w:val="0000ff"/>
            <w:sz w:val="24"/>
            <w:szCs w:val="24"/>
            <w:u w:val="single"/>
            <w:rtl w:val="0"/>
          </w:rPr>
          <w:t xml:space="preserve">file:///C:/Users/eleve/Downloads/Microscopie%20FCBA%20(1).pdf</w:t>
        </w:r>
      </w:hyperlink>
      <w:r w:rsidDel="00000000" w:rsidR="00000000" w:rsidRPr="00000000">
        <w:rPr>
          <w:rtl w:val="0"/>
        </w:rPr>
      </w:r>
    </w:p>
    <w:p w:rsidR="00000000" w:rsidDel="00000000" w:rsidP="00000000" w:rsidRDefault="00000000" w:rsidRPr="00000000" w14:paraId="00000114">
      <w:pPr>
        <w:tabs>
          <w:tab w:val="left" w:pos="3852"/>
        </w:tabs>
        <w:rPr>
          <w:sz w:val="24"/>
          <w:szCs w:val="24"/>
        </w:rPr>
      </w:pPr>
      <w:hyperlink r:id="rId43">
        <w:r w:rsidDel="00000000" w:rsidR="00000000" w:rsidRPr="00000000">
          <w:rPr>
            <w:color w:val="0000ff"/>
            <w:sz w:val="24"/>
            <w:szCs w:val="24"/>
            <w:u w:val="single"/>
            <w:rtl w:val="0"/>
          </w:rPr>
          <w:t xml:space="preserve">https://www.bioalternatives.com/microscopie-electronique-met-meb/</w:t>
        </w:r>
      </w:hyperlink>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pBdr>
          <w:between w:space="0" w:sz="0" w:val="nil"/>
        </w:pBdr>
        <w:shd w:fill="d9e2f3" w:val="clear"/>
        <w:spacing w:after="0" w:lineRule="auto"/>
        <w:rPr>
          <w:smallCaps w:val="1"/>
          <w:color w:val="000000"/>
          <w:sz w:val="24"/>
          <w:szCs w:val="24"/>
        </w:rPr>
      </w:pPr>
      <w:r w:rsidDel="00000000" w:rsidR="00000000" w:rsidRPr="00000000">
        <w:rPr>
          <w:smallCaps w:val="1"/>
          <w:color w:val="000000"/>
          <w:sz w:val="24"/>
          <w:szCs w:val="24"/>
          <w:rtl w:val="0"/>
        </w:rPr>
        <w:t xml:space="preserve">En savoir plus</w:t>
      </w:r>
    </w:p>
    <w:p w:rsidR="00000000" w:rsidDel="00000000" w:rsidP="00000000" w:rsidRDefault="00000000" w:rsidRPr="00000000" w14:paraId="00000118">
      <w:pPr>
        <w:tabs>
          <w:tab w:val="left" w:pos="3852"/>
        </w:tabs>
        <w:rPr>
          <w:sz w:val="24"/>
          <w:szCs w:val="24"/>
        </w:rPr>
      </w:pPr>
      <w:hyperlink r:id="rId44">
        <w:r w:rsidDel="00000000" w:rsidR="00000000" w:rsidRPr="00000000">
          <w:rPr>
            <w:color w:val="0000ff"/>
            <w:sz w:val="24"/>
            <w:szCs w:val="24"/>
            <w:u w:val="single"/>
            <w:rtl w:val="0"/>
          </w:rPr>
          <w:t xml:space="preserve">https://toutestquantique.fr/tem/</w:t>
        </w:r>
      </w:hyperlink>
      <w:r w:rsidDel="00000000" w:rsidR="00000000" w:rsidRPr="00000000">
        <w:rPr>
          <w:rtl w:val="0"/>
        </w:rPr>
      </w:r>
    </w:p>
    <w:p w:rsidR="00000000" w:rsidDel="00000000" w:rsidP="00000000" w:rsidRDefault="00000000" w:rsidRPr="00000000" w14:paraId="00000119">
      <w:pPr>
        <w:tabs>
          <w:tab w:val="left" w:pos="3852"/>
        </w:tabs>
        <w:rPr>
          <w:sz w:val="24"/>
          <w:szCs w:val="24"/>
        </w:rPr>
      </w:pPr>
      <w:hyperlink r:id="rId45">
        <w:r w:rsidDel="00000000" w:rsidR="00000000" w:rsidRPr="00000000">
          <w:rPr>
            <w:color w:val="0000ff"/>
            <w:sz w:val="24"/>
            <w:szCs w:val="24"/>
            <w:u w:val="single"/>
            <w:rtl w:val="0"/>
          </w:rPr>
          <w:t xml:space="preserve">https://www6.inrae.fr/rmui/content/download/3174/31568/version/1/file/Nancy2013_MANIGUET.pdf</w:t>
        </w:r>
      </w:hyperlink>
      <w:r w:rsidDel="00000000" w:rsidR="00000000" w:rsidRPr="00000000">
        <w:rPr>
          <w:sz w:val="24"/>
          <w:szCs w:val="24"/>
          <w:rtl w:val="0"/>
        </w:rPr>
        <w:t xml:space="preserve"> </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pBdr>
          <w:between w:space="0" w:sz="0" w:val="nil"/>
        </w:pBdr>
        <w:spacing w:after="0" w:before="0" w:lineRule="auto"/>
        <w:rPr>
          <w:rFonts w:ascii="Arial" w:cs="Arial" w:eastAsia="Arial" w:hAnsi="Arial"/>
          <w:smallCaps w:val="1"/>
          <w:color w:val="4472c4"/>
          <w:sz w:val="52"/>
          <w:szCs w:val="52"/>
        </w:rPr>
      </w:pPr>
      <w:r w:rsidDel="00000000" w:rsidR="00000000" w:rsidRPr="00000000">
        <w:rPr>
          <w:rFonts w:ascii="Arial" w:cs="Arial" w:eastAsia="Arial" w:hAnsi="Arial"/>
          <w:smallCaps w:val="1"/>
          <w:color w:val="4472c4"/>
          <w:sz w:val="52"/>
          <w:szCs w:val="52"/>
          <w:rtl w:val="0"/>
        </w:rPr>
        <w:t xml:space="preserve">RNA-seq</w:t>
      </w:r>
    </w:p>
    <w:p w:rsidR="00000000" w:rsidDel="00000000" w:rsidP="00000000" w:rsidRDefault="00000000" w:rsidRPr="00000000" w14:paraId="0000011E">
      <w:pPr>
        <w:pBdr>
          <w:between w:space="0" w:sz="0" w:val="nil"/>
        </w:pBdr>
        <w:shd w:fill="4472c4" w:val="clear"/>
        <w:spacing w:after="0" w:lineRule="auto"/>
        <w:rPr>
          <w:smallCaps w:val="1"/>
          <w:color w:val="ffffff"/>
          <w:sz w:val="24"/>
          <w:szCs w:val="24"/>
        </w:rPr>
      </w:pPr>
      <w:r w:rsidDel="00000000" w:rsidR="00000000" w:rsidRPr="00000000">
        <w:rPr>
          <w:smallCaps w:val="1"/>
          <w:color w:val="ffffff"/>
          <w:sz w:val="24"/>
          <w:szCs w:val="24"/>
          <w:rtl w:val="0"/>
        </w:rPr>
        <w:t xml:space="preserve">Sciences en tête biologie-année 2020-2021</w:t>
      </w:r>
    </w:p>
    <w:p w:rsidR="00000000" w:rsidDel="00000000" w:rsidP="00000000" w:rsidRDefault="00000000" w:rsidRPr="00000000" w14:paraId="0000011F">
      <w:pPr>
        <w:pBdr>
          <w:between w:space="0" w:sz="0" w:val="nil"/>
        </w:pBdr>
        <w:shd w:fill="d9e2f3" w:val="clear"/>
        <w:spacing w:after="0" w:lineRule="auto"/>
        <w:rPr>
          <w:smallCaps w:val="1"/>
          <w:color w:val="000000"/>
          <w:sz w:val="24"/>
          <w:szCs w:val="24"/>
        </w:rPr>
      </w:pPr>
      <w:r w:rsidDel="00000000" w:rsidR="00000000" w:rsidRPr="00000000">
        <w:rPr>
          <w:smallCaps w:val="1"/>
          <w:color w:val="000000"/>
          <w:sz w:val="24"/>
          <w:szCs w:val="24"/>
          <w:rtl w:val="0"/>
        </w:rPr>
        <w:t xml:space="preserve">1. </w:t>
      </w:r>
      <w:r w:rsidDel="00000000" w:rsidR="00000000" w:rsidRPr="00000000">
        <w:rPr>
          <w:smallCaps w:val="1"/>
          <w:sz w:val="24"/>
          <w:szCs w:val="24"/>
          <w:rtl w:val="0"/>
        </w:rPr>
        <w:t xml:space="preserve">Principe</w:t>
      </w: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tabs>
          <w:tab w:val="left" w:pos="3852"/>
        </w:tabs>
        <w:rPr>
          <w:sz w:val="24"/>
          <w:szCs w:val="24"/>
        </w:rPr>
      </w:pPr>
      <w:r w:rsidDel="00000000" w:rsidR="00000000" w:rsidRPr="00000000">
        <w:rPr>
          <w:sz w:val="24"/>
          <w:szCs w:val="24"/>
          <w:rtl w:val="0"/>
        </w:rPr>
        <w:t xml:space="preserve">RNA -seq est une méthode qui permet d’identifier et quantifier l’ARN présent dans un échantillon. Grâce à cette méthode on peut savoir quels gènes sont exprimés dans un échantillon.</w:t>
      </w:r>
    </w:p>
    <w:p w:rsidR="00000000" w:rsidDel="00000000" w:rsidP="00000000" w:rsidRDefault="00000000" w:rsidRPr="00000000" w14:paraId="00000122">
      <w:pPr>
        <w:pBdr>
          <w:between w:space="0" w:sz="0" w:val="nil"/>
        </w:pBdr>
        <w:shd w:fill="d9e2f3" w:val="clear"/>
        <w:spacing w:after="0" w:lineRule="auto"/>
        <w:rPr>
          <w:smallCaps w:val="1"/>
          <w:color w:val="000000"/>
          <w:sz w:val="24"/>
          <w:szCs w:val="24"/>
        </w:rPr>
      </w:pPr>
      <w:r w:rsidDel="00000000" w:rsidR="00000000" w:rsidRPr="00000000">
        <w:rPr>
          <w:smallCaps w:val="1"/>
          <w:color w:val="000000"/>
          <w:sz w:val="24"/>
          <w:szCs w:val="24"/>
          <w:rtl w:val="0"/>
        </w:rPr>
        <w:t xml:space="preserve">2. Description de la technique (cf figure 1)</w:t>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tabs>
          <w:tab w:val="left" w:pos="3852"/>
        </w:tabs>
        <w:spacing w:after="0" w:before="0" w:line="30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3852"/>
        </w:tabs>
        <w:spacing w:after="0" w:before="0" w:line="30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Récupération d’A</w:t>
      </w:r>
      <w:r w:rsidDel="00000000" w:rsidR="00000000" w:rsidRPr="00000000">
        <w:rPr>
          <w:rFonts w:ascii="Cambria" w:cs="Cambria" w:eastAsia="Cambria" w:hAnsi="Cambria"/>
          <w:sz w:val="24"/>
          <w:szCs w:val="24"/>
          <w:rtl w:val="0"/>
        </w:rPr>
        <w:t xml:space="preserve">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w:t>
      </w:r>
      <w:r w:rsidDel="00000000" w:rsidR="00000000" w:rsidRPr="00000000">
        <w:rPr>
          <w:rFonts w:ascii="Cambria" w:cs="Cambria" w:eastAsia="Cambria" w:hAnsi="Cambria"/>
          <w:sz w:val="24"/>
          <w:szCs w:val="24"/>
          <w:rtl w:val="0"/>
        </w:rPr>
        <w:t xml:space="preserve">m matures (= ARN épissé)</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par lyse des cellules</w:t>
      </w:r>
    </w:p>
    <w:p w:rsidR="00000000" w:rsidDel="00000000" w:rsidP="00000000" w:rsidRDefault="00000000" w:rsidRPr="00000000" w14:paraId="00000125">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3852"/>
        </w:tabs>
        <w:spacing w:after="0" w:before="0" w:line="30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Capture des ARN au niveau des queues polyA par des billes magnétiques</w:t>
      </w:r>
    </w:p>
    <w:p w:rsidR="00000000" w:rsidDel="00000000" w:rsidP="00000000" w:rsidRDefault="00000000" w:rsidRPr="00000000" w14:paraId="00000126">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3852"/>
        </w:tabs>
        <w:spacing w:after="0" w:before="0" w:line="30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ARN transformé en ADNc par rétrotranscription</w:t>
      </w:r>
    </w:p>
    <w:p w:rsidR="00000000" w:rsidDel="00000000" w:rsidP="00000000" w:rsidRDefault="00000000" w:rsidRPr="00000000" w14:paraId="00000127">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3852"/>
        </w:tabs>
        <w:spacing w:after="0" w:before="0" w:line="30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Fragmentation puis amplification des ADNc par PCR</w:t>
      </w:r>
    </w:p>
    <w:p w:rsidR="00000000" w:rsidDel="00000000" w:rsidP="00000000" w:rsidRDefault="00000000" w:rsidRPr="00000000" w14:paraId="00000128">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3852"/>
        </w:tabs>
        <w:spacing w:after="160" w:before="0" w:line="30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Séquençage </w:t>
      </w:r>
      <w:r w:rsidDel="00000000" w:rsidR="00000000" w:rsidRPr="00000000">
        <w:rPr>
          <w:rtl w:val="0"/>
        </w:rPr>
      </w:r>
    </w:p>
    <w:p w:rsidR="00000000" w:rsidDel="00000000" w:rsidP="00000000" w:rsidRDefault="00000000" w:rsidRPr="00000000" w14:paraId="00000129">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3852"/>
        </w:tabs>
        <w:spacing w:after="160" w:before="0" w:line="30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sz w:val="24"/>
          <w:szCs w:val="24"/>
          <w:rtl w:val="0"/>
        </w:rPr>
        <w:t xml:space="preserve">Superpositions des ARN séquencé avec le génome afin de repérer les gènes exprimé et calcul du taux d’ARN exprimé</w:t>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tabs>
          <w:tab w:val="left" w:pos="3852"/>
        </w:tabs>
        <w:spacing w:after="160" w:before="0" w:line="300" w:lineRule="auto"/>
        <w:ind w:left="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2B">
      <w:pPr>
        <w:tabs>
          <w:tab w:val="left" w:pos="3852"/>
        </w:tabs>
        <w:rPr>
          <w:sz w:val="24"/>
          <w:szCs w:val="24"/>
        </w:rPr>
      </w:pPr>
      <w:r w:rsidDel="00000000" w:rsidR="00000000" w:rsidRPr="00000000">
        <w:rPr>
          <w:rtl w:val="0"/>
        </w:rPr>
      </w:r>
    </w:p>
    <w:p w:rsidR="00000000" w:rsidDel="00000000" w:rsidP="00000000" w:rsidRDefault="00000000" w:rsidRPr="00000000" w14:paraId="0000012C">
      <w:pPr>
        <w:tabs>
          <w:tab w:val="left" w:pos="3852"/>
        </w:tabs>
        <w:rPr>
          <w:sz w:val="24"/>
          <w:szCs w:val="24"/>
        </w:rPr>
      </w:pPr>
      <w:r w:rsidDel="00000000" w:rsidR="00000000" w:rsidRPr="00000000">
        <w:rPr/>
        <w:drawing>
          <wp:inline distB="0" distT="0" distL="0" distR="0">
            <wp:extent cx="4885435" cy="2839605"/>
            <wp:effectExtent b="0" l="0" r="0" t="0"/>
            <wp:docPr descr="Séquençage des ARNm sur cellules uniques // Sacha Schutz // bioinformatique  génétique médecine" id="32" name="image11.png"/>
            <a:graphic>
              <a:graphicData uri="http://schemas.openxmlformats.org/drawingml/2006/picture">
                <pic:pic>
                  <pic:nvPicPr>
                    <pic:cNvPr descr="Séquençage des ARNm sur cellules uniques // Sacha Schutz // bioinformatique  génétique médecine" id="0" name="image11.png"/>
                    <pic:cNvPicPr preferRelativeResize="0"/>
                  </pic:nvPicPr>
                  <pic:blipFill>
                    <a:blip r:embed="rId46"/>
                    <a:srcRect b="0" l="0" r="0" t="0"/>
                    <a:stretch>
                      <a:fillRect/>
                    </a:stretch>
                  </pic:blipFill>
                  <pic:spPr>
                    <a:xfrm>
                      <a:off x="0" y="0"/>
                      <a:ext cx="4885435" cy="2839605"/>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tabs>
          <w:tab w:val="left" w:pos="3852"/>
        </w:tabs>
        <w:rPr>
          <w:sz w:val="24"/>
          <w:szCs w:val="24"/>
        </w:rPr>
      </w:pPr>
      <w:r w:rsidDel="00000000" w:rsidR="00000000" w:rsidRPr="00000000">
        <w:rPr>
          <w:b w:val="1"/>
          <w:sz w:val="24"/>
          <w:szCs w:val="24"/>
          <w:rtl w:val="0"/>
        </w:rPr>
        <w:t xml:space="preserve">Figure 1</w:t>
      </w:r>
      <w:r w:rsidDel="00000000" w:rsidR="00000000" w:rsidRPr="00000000">
        <w:rPr>
          <w:sz w:val="24"/>
          <w:szCs w:val="24"/>
          <w:rtl w:val="0"/>
        </w:rPr>
        <w:t xml:space="preserve"> : Schéma récapitulatif de la méthode RNA-seq.Source : </w:t>
      </w:r>
      <w:hyperlink r:id="rId47">
        <w:r w:rsidDel="00000000" w:rsidR="00000000" w:rsidRPr="00000000">
          <w:rPr>
            <w:color w:val="0000ff"/>
            <w:u w:val="single"/>
            <w:rtl w:val="0"/>
          </w:rPr>
          <w:t xml:space="preserve">https://fr.wikipedia.org/wiki/RNA-Seq</w:t>
        </w:r>
      </w:hyperlink>
      <w:r w:rsidDel="00000000" w:rsidR="00000000" w:rsidRPr="00000000">
        <w:rPr>
          <w:rtl w:val="0"/>
        </w:rPr>
      </w:r>
    </w:p>
    <w:p w:rsidR="00000000" w:rsidDel="00000000" w:rsidP="00000000" w:rsidRDefault="00000000" w:rsidRPr="00000000" w14:paraId="0000012E">
      <w:pPr>
        <w:tabs>
          <w:tab w:val="left" w:pos="3852"/>
        </w:tabs>
        <w:rPr>
          <w:sz w:val="24"/>
          <w:szCs w:val="24"/>
        </w:rPr>
      </w:pPr>
      <w:r w:rsidDel="00000000" w:rsidR="00000000" w:rsidRPr="00000000">
        <w:rPr>
          <w:rtl w:val="0"/>
        </w:rPr>
      </w:r>
    </w:p>
    <w:p w:rsidR="00000000" w:rsidDel="00000000" w:rsidP="00000000" w:rsidRDefault="00000000" w:rsidRPr="00000000" w14:paraId="0000012F">
      <w:pPr>
        <w:tabs>
          <w:tab w:val="left" w:pos="3852"/>
        </w:tabs>
        <w:rPr>
          <w:sz w:val="24"/>
          <w:szCs w:val="24"/>
        </w:rPr>
      </w:pPr>
      <w:r w:rsidDel="00000000" w:rsidR="00000000" w:rsidRPr="00000000">
        <w:rPr>
          <w:b w:val="1"/>
          <w:sz w:val="24"/>
          <w:szCs w:val="24"/>
          <w:rtl w:val="0"/>
        </w:rPr>
        <w:t xml:space="preserve">Domaines d’application</w:t>
      </w:r>
      <w:r w:rsidDel="00000000" w:rsidR="00000000" w:rsidRPr="00000000">
        <w:rPr>
          <w:sz w:val="24"/>
          <w:szCs w:val="24"/>
          <w:rtl w:val="0"/>
        </w:rPr>
        <w:t xml:space="preserve"> : Génétique, oncologie, maladies infectieuses</w:t>
      </w:r>
    </w:p>
    <w:p w:rsidR="00000000" w:rsidDel="00000000" w:rsidP="00000000" w:rsidRDefault="00000000" w:rsidRPr="00000000" w14:paraId="00000130">
      <w:pPr>
        <w:tabs>
          <w:tab w:val="left" w:pos="3852"/>
        </w:tabs>
        <w:rPr>
          <w:sz w:val="24"/>
          <w:szCs w:val="24"/>
        </w:rPr>
      </w:pPr>
      <w:r w:rsidDel="00000000" w:rsidR="00000000" w:rsidRPr="00000000">
        <w:rPr>
          <w:rtl w:val="0"/>
        </w:rPr>
      </w:r>
    </w:p>
    <w:p w:rsidR="00000000" w:rsidDel="00000000" w:rsidP="00000000" w:rsidRDefault="00000000" w:rsidRPr="00000000" w14:paraId="00000131">
      <w:pPr>
        <w:pBdr>
          <w:between w:space="0" w:sz="0" w:val="nil"/>
        </w:pBdr>
        <w:shd w:fill="d9e2f3" w:val="clear"/>
        <w:spacing w:after="0" w:lineRule="auto"/>
        <w:rPr>
          <w:smallCaps w:val="1"/>
          <w:color w:val="000000"/>
          <w:sz w:val="24"/>
          <w:szCs w:val="24"/>
        </w:rPr>
      </w:pPr>
      <w:r w:rsidDel="00000000" w:rsidR="00000000" w:rsidRPr="00000000">
        <w:rPr>
          <w:smallCaps w:val="1"/>
          <w:color w:val="000000"/>
          <w:sz w:val="24"/>
          <w:szCs w:val="24"/>
          <w:rtl w:val="0"/>
        </w:rPr>
        <w:t xml:space="preserve">Avantages et Limites</w:t>
      </w:r>
    </w:p>
    <w:p w:rsidR="00000000" w:rsidDel="00000000" w:rsidP="00000000" w:rsidRDefault="00000000" w:rsidRPr="00000000" w14:paraId="00000132">
      <w:pPr>
        <w:tabs>
          <w:tab w:val="left" w:pos="3852"/>
        </w:tabs>
        <w:rPr>
          <w:sz w:val="24"/>
          <w:szCs w:val="24"/>
        </w:rPr>
      </w:pPr>
      <w:r w:rsidDel="00000000" w:rsidR="00000000" w:rsidRPr="00000000">
        <w:rPr>
          <w:rtl w:val="0"/>
        </w:rPr>
      </w:r>
    </w:p>
    <w:tbl>
      <w:tblPr>
        <w:tblStyle w:val="Table5"/>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c>
          <w:tcPr/>
          <w:p w:rsidR="00000000" w:rsidDel="00000000" w:rsidP="00000000" w:rsidRDefault="00000000" w:rsidRPr="00000000" w14:paraId="00000133">
            <w:pPr>
              <w:tabs>
                <w:tab w:val="left" w:pos="3852"/>
              </w:tabs>
              <w:rPr>
                <w:sz w:val="24"/>
                <w:szCs w:val="24"/>
              </w:rPr>
            </w:pPr>
            <w:r w:rsidDel="00000000" w:rsidR="00000000" w:rsidRPr="00000000">
              <w:rPr>
                <w:sz w:val="24"/>
                <w:szCs w:val="24"/>
                <w:rtl w:val="0"/>
              </w:rPr>
              <w:t xml:space="preserve">Avantages </w:t>
            </w:r>
          </w:p>
        </w:tc>
        <w:tc>
          <w:tcPr/>
          <w:p w:rsidR="00000000" w:rsidDel="00000000" w:rsidP="00000000" w:rsidRDefault="00000000" w:rsidRPr="00000000" w14:paraId="00000134">
            <w:pPr>
              <w:tabs>
                <w:tab w:val="left" w:pos="3852"/>
              </w:tabs>
              <w:rPr>
                <w:sz w:val="24"/>
                <w:szCs w:val="24"/>
              </w:rPr>
            </w:pPr>
            <w:r w:rsidDel="00000000" w:rsidR="00000000" w:rsidRPr="00000000">
              <w:rPr>
                <w:sz w:val="24"/>
                <w:szCs w:val="24"/>
                <w:rtl w:val="0"/>
              </w:rPr>
              <w:t xml:space="preserve">Limites</w:t>
            </w:r>
          </w:p>
        </w:tc>
      </w:tr>
      <w:tr>
        <w:tc>
          <w:tcPr/>
          <w:p w:rsidR="00000000" w:rsidDel="00000000" w:rsidP="00000000" w:rsidRDefault="00000000" w:rsidRPr="00000000" w14:paraId="00000135">
            <w:pPr>
              <w:tabs>
                <w:tab w:val="left" w:pos="3852"/>
              </w:tabs>
              <w:rPr>
                <w:sz w:val="24"/>
                <w:szCs w:val="24"/>
              </w:rPr>
            </w:pPr>
            <w:r w:rsidDel="00000000" w:rsidR="00000000" w:rsidRPr="00000000">
              <w:rPr>
                <w:sz w:val="24"/>
                <w:szCs w:val="24"/>
                <w:rtl w:val="0"/>
              </w:rPr>
              <w:t xml:space="preserve">Méthode quantifiable</w:t>
            </w:r>
          </w:p>
        </w:tc>
        <w:tc>
          <w:tcPr/>
          <w:p w:rsidR="00000000" w:rsidDel="00000000" w:rsidP="00000000" w:rsidRDefault="00000000" w:rsidRPr="00000000" w14:paraId="00000136">
            <w:pPr>
              <w:tabs>
                <w:tab w:val="left" w:pos="3852"/>
              </w:tabs>
              <w:rPr>
                <w:sz w:val="24"/>
                <w:szCs w:val="24"/>
              </w:rPr>
            </w:pPr>
            <w:r w:rsidDel="00000000" w:rsidR="00000000" w:rsidRPr="00000000">
              <w:rPr>
                <w:sz w:val="24"/>
                <w:szCs w:val="24"/>
                <w:rtl w:val="0"/>
              </w:rPr>
              <w:t xml:space="preserve">Ne séquence pas ARNr</w:t>
            </w:r>
          </w:p>
        </w:tc>
      </w:tr>
      <w:tr>
        <w:tc>
          <w:tcPr/>
          <w:p w:rsidR="00000000" w:rsidDel="00000000" w:rsidP="00000000" w:rsidRDefault="00000000" w:rsidRPr="00000000" w14:paraId="00000137">
            <w:pPr>
              <w:tabs>
                <w:tab w:val="left" w:pos="3852"/>
              </w:tabs>
              <w:rPr>
                <w:sz w:val="24"/>
                <w:szCs w:val="24"/>
              </w:rPr>
            </w:pPr>
            <w:r w:rsidDel="00000000" w:rsidR="00000000" w:rsidRPr="00000000">
              <w:rPr>
                <w:sz w:val="24"/>
                <w:szCs w:val="24"/>
                <w:rtl w:val="0"/>
              </w:rPr>
              <w:t xml:space="preserve">Découvertes de nouveaux gènes</w:t>
            </w:r>
          </w:p>
        </w:tc>
        <w:tc>
          <w:tcPr/>
          <w:p w:rsidR="00000000" w:rsidDel="00000000" w:rsidP="00000000" w:rsidRDefault="00000000" w:rsidRPr="00000000" w14:paraId="00000138">
            <w:pPr>
              <w:tabs>
                <w:tab w:val="left" w:pos="3852"/>
              </w:tabs>
              <w:rPr>
                <w:sz w:val="24"/>
                <w:szCs w:val="24"/>
              </w:rPr>
            </w:pPr>
            <w:r w:rsidDel="00000000" w:rsidR="00000000" w:rsidRPr="00000000">
              <w:rPr>
                <w:rtl w:val="0"/>
              </w:rPr>
            </w:r>
          </w:p>
        </w:tc>
      </w:tr>
      <w:tr>
        <w:tc>
          <w:tcPr/>
          <w:p w:rsidR="00000000" w:rsidDel="00000000" w:rsidP="00000000" w:rsidRDefault="00000000" w:rsidRPr="00000000" w14:paraId="00000139">
            <w:pPr>
              <w:tabs>
                <w:tab w:val="left" w:pos="3852"/>
              </w:tabs>
              <w:rPr>
                <w:sz w:val="24"/>
                <w:szCs w:val="24"/>
              </w:rPr>
            </w:pPr>
            <w:r w:rsidDel="00000000" w:rsidR="00000000" w:rsidRPr="00000000">
              <w:rPr>
                <w:rtl w:val="0"/>
              </w:rPr>
            </w:r>
          </w:p>
        </w:tc>
        <w:tc>
          <w:tcPr/>
          <w:p w:rsidR="00000000" w:rsidDel="00000000" w:rsidP="00000000" w:rsidRDefault="00000000" w:rsidRPr="00000000" w14:paraId="0000013A">
            <w:pPr>
              <w:tabs>
                <w:tab w:val="left" w:pos="3852"/>
              </w:tabs>
              <w:rPr>
                <w:sz w:val="24"/>
                <w:szCs w:val="24"/>
              </w:rPr>
            </w:pPr>
            <w:r w:rsidDel="00000000" w:rsidR="00000000" w:rsidRPr="00000000">
              <w:rPr>
                <w:rtl w:val="0"/>
              </w:rPr>
            </w:r>
          </w:p>
        </w:tc>
      </w:tr>
    </w:tbl>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pBdr>
          <w:between w:space="0" w:sz="0" w:val="nil"/>
        </w:pBdr>
        <w:shd w:fill="d9e2f3" w:val="clear"/>
        <w:spacing w:after="0" w:lineRule="auto"/>
        <w:rPr>
          <w:smallCaps w:val="1"/>
          <w:color w:val="000000"/>
          <w:sz w:val="24"/>
          <w:szCs w:val="24"/>
        </w:rPr>
      </w:pPr>
      <w:r w:rsidDel="00000000" w:rsidR="00000000" w:rsidRPr="00000000">
        <w:rPr>
          <w:smallCaps w:val="1"/>
          <w:color w:val="000000"/>
          <w:sz w:val="24"/>
          <w:szCs w:val="24"/>
          <w:rtl w:val="0"/>
        </w:rPr>
        <w:t xml:space="preserve">Sources</w:t>
      </w:r>
    </w:p>
    <w:p w:rsidR="00000000" w:rsidDel="00000000" w:rsidP="00000000" w:rsidRDefault="00000000" w:rsidRPr="00000000" w14:paraId="0000013D">
      <w:pPr>
        <w:tabs>
          <w:tab w:val="left" w:pos="3852"/>
        </w:tabs>
        <w:rPr>
          <w:sz w:val="24"/>
          <w:szCs w:val="24"/>
        </w:rPr>
      </w:pPr>
      <w:hyperlink r:id="rId48">
        <w:r w:rsidDel="00000000" w:rsidR="00000000" w:rsidRPr="00000000">
          <w:rPr>
            <w:color w:val="0000ff"/>
            <w:sz w:val="24"/>
            <w:szCs w:val="24"/>
            <w:u w:val="single"/>
            <w:rtl w:val="0"/>
          </w:rPr>
          <w:t xml:space="preserve">https://en.wikipedia.org/wiki/RNA-Seq</w:t>
        </w:r>
      </w:hyperlink>
      <w:r w:rsidDel="00000000" w:rsidR="00000000" w:rsidRPr="00000000">
        <w:rPr>
          <w:rtl w:val="0"/>
        </w:rPr>
      </w:r>
    </w:p>
    <w:p w:rsidR="00000000" w:rsidDel="00000000" w:rsidP="00000000" w:rsidRDefault="00000000" w:rsidRPr="00000000" w14:paraId="0000013E">
      <w:pPr>
        <w:tabs>
          <w:tab w:val="left" w:pos="3852"/>
        </w:tabs>
        <w:rPr>
          <w:sz w:val="24"/>
          <w:szCs w:val="24"/>
        </w:rPr>
      </w:pPr>
      <w:r w:rsidDel="00000000" w:rsidR="00000000" w:rsidRPr="00000000">
        <w:rPr>
          <w:sz w:val="24"/>
          <w:szCs w:val="24"/>
          <w:rtl w:val="0"/>
        </w:rPr>
        <w:t xml:space="preserve">https://www.thermofisher.com/fr/fr/home/life-science/sequencing/rna-sequencing.html</w:t>
      </w:r>
    </w:p>
    <w:p w:rsidR="00000000" w:rsidDel="00000000" w:rsidP="00000000" w:rsidRDefault="00000000" w:rsidRPr="00000000" w14:paraId="0000013F">
      <w:pPr>
        <w:pBdr>
          <w:between w:space="0" w:sz="0" w:val="nil"/>
        </w:pBdr>
        <w:shd w:fill="d9e2f3" w:val="clear"/>
        <w:spacing w:after="0" w:lineRule="auto"/>
        <w:rPr>
          <w:smallCaps w:val="1"/>
          <w:color w:val="000000"/>
          <w:sz w:val="24"/>
          <w:szCs w:val="24"/>
        </w:rPr>
      </w:pPr>
      <w:r w:rsidDel="00000000" w:rsidR="00000000" w:rsidRPr="00000000">
        <w:rPr>
          <w:smallCaps w:val="1"/>
          <w:color w:val="000000"/>
          <w:sz w:val="24"/>
          <w:szCs w:val="24"/>
          <w:rtl w:val="0"/>
        </w:rPr>
        <w:t xml:space="preserve">En savoir plus</w:t>
      </w:r>
    </w:p>
    <w:p w:rsidR="00000000" w:rsidDel="00000000" w:rsidP="00000000" w:rsidRDefault="00000000" w:rsidRPr="00000000" w14:paraId="00000140">
      <w:pPr>
        <w:tabs>
          <w:tab w:val="left" w:pos="3852"/>
        </w:tabs>
        <w:rPr>
          <w:sz w:val="24"/>
          <w:szCs w:val="24"/>
        </w:rPr>
      </w:pPr>
      <w:hyperlink r:id="rId49">
        <w:r w:rsidDel="00000000" w:rsidR="00000000" w:rsidRPr="00000000">
          <w:rPr>
            <w:color w:val="0000ff"/>
            <w:sz w:val="24"/>
            <w:szCs w:val="24"/>
            <w:u w:val="single"/>
            <w:rtl w:val="0"/>
          </w:rPr>
          <w:t xml:space="preserve">https://bioinfo-fr.net/lanalyse-de-donnees-rna-seq-mode-demploi</w:t>
        </w:r>
      </w:hyperlink>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sectPr>
      <w:headerReference r:id="rId50" w:type="default"/>
      <w:footerReference r:id="rId51" w:type="default"/>
      <w:pgSz w:h="16838" w:w="11906"/>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ambr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3">
    <w:pPr>
      <w:pBdr>
        <w:top w:space="0" w:sz="0" w:val="nil"/>
        <w:left w:space="0" w:sz="0" w:val="nil"/>
        <w:bottom w:space="0" w:sz="0" w:val="nil"/>
        <w:right w:space="0" w:sz="0" w:val="nil"/>
        <w:between w:space="0" w:sz="0" w:val="nil"/>
      </w:pBdr>
      <w:tabs>
        <w:tab w:val="center" w:pos="4536"/>
        <w:tab w:val="right" w:pos="9072"/>
      </w:tabs>
      <w:spacing w:after="0" w:before="0" w:line="240" w:lineRule="auto"/>
      <w:jc w:val="right"/>
      <w:rPr>
        <w:color w:val="000000"/>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2">
    <w:pPr>
      <w:pBdr>
        <w:top w:space="0" w:sz="0" w:val="nil"/>
        <w:left w:space="0" w:sz="0" w:val="nil"/>
        <w:bottom w:space="0" w:sz="0" w:val="nil"/>
        <w:right w:space="0" w:sz="0" w:val="nil"/>
        <w:between w:space="0" w:sz="0" w:val="nil"/>
      </w:pBdr>
      <w:tabs>
        <w:tab w:val="center" w:pos="4536"/>
        <w:tab w:val="right" w:pos="9072"/>
      </w:tabs>
      <w:spacing w:after="0" w:before="0" w:line="240" w:lineRule="auto"/>
      <w:jc w:val="right"/>
      <w:rPr>
        <w:rFonts w:ascii="Arial" w:cs="Arial" w:eastAsia="Arial" w:hAnsi="Arial"/>
        <w:color w:val="000000"/>
      </w:rPr>
    </w:pPr>
    <w:r w:rsidDel="00000000" w:rsidR="00000000" w:rsidRPr="00000000">
      <w:rPr>
        <w:rFonts w:ascii="Arial" w:cs="Arial" w:eastAsia="Arial" w:hAnsi="Arial"/>
        <w:rtl w:val="0"/>
      </w:rPr>
      <w:t xml:space="preserve">Aminata NDOUR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-665706</wp:posOffset>
          </wp:positionH>
          <wp:positionV relativeFrom="paragraph">
            <wp:posOffset>-310588</wp:posOffset>
          </wp:positionV>
          <wp:extent cx="661820" cy="661820"/>
          <wp:effectExtent b="0" l="0" r="0" t="0"/>
          <wp:wrapNone/>
          <wp:docPr descr="Une image contenant pièce, dessin&#10;&#10;Description générée automatiquement" id="27" name="image9.png"/>
          <a:graphic>
            <a:graphicData uri="http://schemas.openxmlformats.org/drawingml/2006/picture">
              <pic:pic>
                <pic:nvPicPr>
                  <pic:cNvPr descr="Une image contenant pièce, dessin&#10;&#10;Description générée automatiquement" id="0" name="image9.png"/>
                  <pic:cNvPicPr preferRelativeResize="0"/>
                </pic:nvPicPr>
                <pic:blipFill>
                  <a:blip r:embed="rId1"/>
                  <a:srcRect b="0" l="0" r="0" t="0"/>
                  <a:stretch>
                    <a:fillRect/>
                  </a:stretch>
                </pic:blipFill>
                <pic:spPr>
                  <a:xfrm>
                    <a:off x="0" y="0"/>
                    <a:ext cx="661820" cy="66182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bullet"/>
      <w:lvlText w:val="-"/>
      <w:lvlJc w:val="left"/>
      <w:pPr>
        <w:ind w:left="720" w:hanging="360"/>
      </w:pPr>
      <w:rPr>
        <w:rFonts w:ascii="Calibri" w:cs="Calibri" w:eastAsia="Calibri" w:hAnsi="Calibri"/>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fr-FR"/>
      </w:rPr>
    </w:rPrDefault>
    <w:pPrDefault>
      <w:pPr>
        <w:spacing w:after="200" w:before="1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4472c4" w:space="0" w:sz="24" w:val="single"/>
        <w:left w:color="4472c4" w:space="0" w:sz="24" w:val="single"/>
        <w:bottom w:color="4472c4" w:space="0" w:sz="24" w:val="single"/>
        <w:right w:color="4472c4" w:space="0" w:sz="24" w:val="single"/>
      </w:pBdr>
      <w:shd w:fill="4472c4" w:val="clear"/>
      <w:spacing w:after="0" w:lineRule="auto"/>
    </w:pPr>
    <w:rPr>
      <w:smallCaps w:val="1"/>
      <w:color w:val="ffffff"/>
      <w:sz w:val="22"/>
      <w:szCs w:val="22"/>
    </w:rPr>
  </w:style>
  <w:style w:type="paragraph" w:styleId="Heading2">
    <w:name w:val="heading 2"/>
    <w:basedOn w:val="Normal"/>
    <w:next w:val="Normal"/>
    <w:pPr>
      <w:pBdr>
        <w:top w:color="d9e2f3" w:space="0" w:sz="24" w:val="single"/>
        <w:left w:color="d9e2f3" w:space="0" w:sz="24" w:val="single"/>
        <w:bottom w:color="d9e2f3" w:space="0" w:sz="24" w:val="single"/>
        <w:right w:color="d9e2f3" w:space="0" w:sz="24" w:val="single"/>
      </w:pBdr>
      <w:shd w:fill="d9e2f3" w:val="clear"/>
      <w:spacing w:after="0" w:lineRule="auto"/>
    </w:pPr>
    <w:rPr>
      <w:smallCaps w:val="1"/>
    </w:rPr>
  </w:style>
  <w:style w:type="paragraph" w:styleId="Heading3">
    <w:name w:val="heading 3"/>
    <w:basedOn w:val="Normal"/>
    <w:next w:val="Normal"/>
    <w:pPr>
      <w:pBdr>
        <w:top w:color="4472c4" w:space="2" w:sz="6" w:val="single"/>
      </w:pBdr>
      <w:spacing w:after="0" w:before="300" w:lineRule="auto"/>
    </w:pPr>
    <w:rPr>
      <w:smallCaps w:val="1"/>
      <w:color w:val="1f3863"/>
    </w:rPr>
  </w:style>
  <w:style w:type="paragraph" w:styleId="Heading4">
    <w:name w:val="heading 4"/>
    <w:basedOn w:val="Normal"/>
    <w:next w:val="Normal"/>
    <w:pPr>
      <w:pBdr>
        <w:top w:color="4472c4" w:space="2" w:sz="6" w:val="dotted"/>
      </w:pBdr>
      <w:spacing w:after="0" w:before="200" w:lineRule="auto"/>
    </w:pPr>
    <w:rPr>
      <w:smallCaps w:val="1"/>
      <w:color w:val="2f5496"/>
    </w:rPr>
  </w:style>
  <w:style w:type="paragraph" w:styleId="Heading5">
    <w:name w:val="heading 5"/>
    <w:basedOn w:val="Normal"/>
    <w:next w:val="Normal"/>
    <w:pPr>
      <w:pBdr>
        <w:bottom w:color="4472c4" w:space="1" w:sz="6" w:val="single"/>
      </w:pBdr>
      <w:spacing w:after="0" w:before="200" w:lineRule="auto"/>
    </w:pPr>
    <w:rPr>
      <w:smallCaps w:val="1"/>
      <w:color w:val="2f5496"/>
    </w:rPr>
  </w:style>
  <w:style w:type="paragraph" w:styleId="Heading6">
    <w:name w:val="heading 6"/>
    <w:basedOn w:val="Normal"/>
    <w:next w:val="Normal"/>
    <w:pPr>
      <w:pBdr>
        <w:bottom w:color="4472c4" w:space="1" w:sz="6" w:val="dotted"/>
      </w:pBdr>
      <w:spacing w:after="0" w:before="200" w:lineRule="auto"/>
    </w:pPr>
    <w:rPr>
      <w:smallCaps w:val="1"/>
      <w:color w:val="2f5496"/>
    </w:rPr>
  </w:style>
  <w:style w:type="paragraph" w:styleId="Title">
    <w:name w:val="Title"/>
    <w:basedOn w:val="Normal"/>
    <w:next w:val="Normal"/>
    <w:pPr>
      <w:spacing w:after="0" w:before="0" w:lineRule="auto"/>
    </w:pPr>
    <w:rPr>
      <w:smallCaps w:val="1"/>
      <w:color w:val="4472c4"/>
      <w:sz w:val="52"/>
      <w:szCs w:val="52"/>
    </w:rPr>
  </w:style>
  <w:style w:type="paragraph" w:styleId="Normal" w:default="1">
    <w:name w:val="Normal"/>
    <w:qFormat w:val="1"/>
  </w:style>
  <w:style w:type="paragraph" w:styleId="Titre1">
    <w:name w:val="heading 1"/>
    <w:basedOn w:val="Normal"/>
    <w:next w:val="Normal"/>
    <w:uiPriority w:val="9"/>
    <w:qFormat w:val="1"/>
    <w:pPr>
      <w:pBdr>
        <w:top w:color="4472c4" w:space="0" w:sz="24" w:val="single"/>
        <w:left w:color="4472c4" w:space="0" w:sz="24" w:val="single"/>
        <w:bottom w:color="4472c4" w:space="0" w:sz="24" w:val="single"/>
        <w:right w:color="4472c4" w:space="0" w:sz="24" w:val="single"/>
      </w:pBdr>
      <w:shd w:color="auto" w:fill="4472c4" w:val="clear"/>
      <w:spacing w:after="0"/>
      <w:outlineLvl w:val="0"/>
    </w:pPr>
    <w:rPr>
      <w:smallCaps w:val="1"/>
      <w:color w:val="ffffff"/>
      <w:sz w:val="22"/>
      <w:szCs w:val="22"/>
    </w:rPr>
  </w:style>
  <w:style w:type="paragraph" w:styleId="Titre2">
    <w:name w:val="heading 2"/>
    <w:basedOn w:val="Normal"/>
    <w:next w:val="Normal"/>
    <w:uiPriority w:val="9"/>
    <w:semiHidden w:val="1"/>
    <w:unhideWhenUsed w:val="1"/>
    <w:qFormat w:val="1"/>
    <w:pPr>
      <w:pBdr>
        <w:top w:color="d9e2f3" w:space="0" w:sz="24" w:val="single"/>
        <w:left w:color="d9e2f3" w:space="0" w:sz="24" w:val="single"/>
        <w:bottom w:color="d9e2f3" w:space="0" w:sz="24" w:val="single"/>
        <w:right w:color="d9e2f3" w:space="0" w:sz="24" w:val="single"/>
      </w:pBdr>
      <w:shd w:color="auto" w:fill="d9e2f3" w:val="clear"/>
      <w:spacing w:after="0"/>
      <w:outlineLvl w:val="1"/>
    </w:pPr>
    <w:rPr>
      <w:smallCaps w:val="1"/>
    </w:rPr>
  </w:style>
  <w:style w:type="paragraph" w:styleId="Titre3">
    <w:name w:val="heading 3"/>
    <w:basedOn w:val="Normal"/>
    <w:next w:val="Normal"/>
    <w:uiPriority w:val="9"/>
    <w:semiHidden w:val="1"/>
    <w:unhideWhenUsed w:val="1"/>
    <w:qFormat w:val="1"/>
    <w:pPr>
      <w:pBdr>
        <w:top w:color="4472c4" w:space="2" w:sz="6" w:val="single"/>
      </w:pBdr>
      <w:spacing w:after="0" w:before="300"/>
      <w:outlineLvl w:val="2"/>
    </w:pPr>
    <w:rPr>
      <w:smallCaps w:val="1"/>
      <w:color w:val="1f3863"/>
    </w:rPr>
  </w:style>
  <w:style w:type="paragraph" w:styleId="Titre4">
    <w:name w:val="heading 4"/>
    <w:basedOn w:val="Normal"/>
    <w:next w:val="Normal"/>
    <w:uiPriority w:val="9"/>
    <w:semiHidden w:val="1"/>
    <w:unhideWhenUsed w:val="1"/>
    <w:qFormat w:val="1"/>
    <w:pPr>
      <w:pBdr>
        <w:top w:color="4472c4" w:space="2" w:sz="6" w:val="dotted"/>
      </w:pBdr>
      <w:spacing w:after="0" w:before="200"/>
      <w:outlineLvl w:val="3"/>
    </w:pPr>
    <w:rPr>
      <w:smallCaps w:val="1"/>
      <w:color w:val="2f5496"/>
    </w:rPr>
  </w:style>
  <w:style w:type="paragraph" w:styleId="Titre5">
    <w:name w:val="heading 5"/>
    <w:basedOn w:val="Normal"/>
    <w:next w:val="Normal"/>
    <w:uiPriority w:val="9"/>
    <w:semiHidden w:val="1"/>
    <w:unhideWhenUsed w:val="1"/>
    <w:qFormat w:val="1"/>
    <w:pPr>
      <w:pBdr>
        <w:bottom w:color="4472c4" w:space="1" w:sz="6" w:val="single"/>
      </w:pBdr>
      <w:spacing w:after="0" w:before="200"/>
      <w:outlineLvl w:val="4"/>
    </w:pPr>
    <w:rPr>
      <w:smallCaps w:val="1"/>
      <w:color w:val="2f5496"/>
    </w:rPr>
  </w:style>
  <w:style w:type="paragraph" w:styleId="Titre6">
    <w:name w:val="heading 6"/>
    <w:basedOn w:val="Normal"/>
    <w:next w:val="Normal"/>
    <w:uiPriority w:val="9"/>
    <w:semiHidden w:val="1"/>
    <w:unhideWhenUsed w:val="1"/>
    <w:qFormat w:val="1"/>
    <w:pPr>
      <w:pBdr>
        <w:bottom w:color="4472c4" w:space="1" w:sz="6" w:val="dotted"/>
      </w:pBdr>
      <w:spacing w:after="0" w:before="200"/>
      <w:outlineLvl w:val="5"/>
    </w:pPr>
    <w:rPr>
      <w:smallCaps w:val="1"/>
      <w:color w:val="2f5496"/>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uiPriority w:val="10"/>
    <w:qFormat w:val="1"/>
    <w:pPr>
      <w:spacing w:after="0" w:before="0"/>
    </w:pPr>
    <w:rPr>
      <w:smallCaps w:val="1"/>
      <w:color w:val="4472c4"/>
      <w:sz w:val="52"/>
      <w:szCs w:val="52"/>
    </w:rPr>
  </w:style>
  <w:style w:type="paragraph" w:styleId="Sous-titre">
    <w:name w:val="Subtitle"/>
    <w:basedOn w:val="Normal"/>
    <w:next w:val="Normal"/>
    <w:uiPriority w:val="11"/>
    <w:qFormat w:val="1"/>
    <w:pPr>
      <w:spacing w:after="500" w:before="0" w:line="240" w:lineRule="auto"/>
    </w:pPr>
    <w:rPr>
      <w:smallCaps w:val="1"/>
      <w:color w:val="595959"/>
      <w:sz w:val="21"/>
      <w:szCs w:val="21"/>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tcPr>
      <w:shd w:color="auto" w:fill="ffffff" w:val="clear"/>
    </w:tcPr>
  </w:style>
  <w:style w:type="table" w:styleId="Grilledutableau">
    <w:name w:val="Table Grid"/>
    <w:basedOn w:val="TableauNormal"/>
    <w:uiPriority w:val="39"/>
    <w:rsid w:val="00497E19"/>
    <w:pPr>
      <w:spacing w:after="0" w:before="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Lienhypertexte">
    <w:name w:val="Hyperlink"/>
    <w:basedOn w:val="Policepardfaut"/>
    <w:uiPriority w:val="99"/>
    <w:unhideWhenUsed w:val="1"/>
    <w:rsid w:val="00497E19"/>
    <w:rPr>
      <w:color w:val="0000ff"/>
      <w:u w:val="single"/>
    </w:rPr>
  </w:style>
  <w:style w:type="paragraph" w:styleId="Paragraphedeliste">
    <w:name w:val="List Paragraph"/>
    <w:basedOn w:val="Normal"/>
    <w:uiPriority w:val="34"/>
    <w:qFormat w:val="1"/>
    <w:rsid w:val="00195C14"/>
    <w:pPr>
      <w:spacing w:after="160" w:before="0" w:line="300" w:lineRule="auto"/>
      <w:ind w:left="720"/>
      <w:contextualSpacing w:val="1"/>
    </w:pPr>
    <w:rPr>
      <w:rFonts w:asciiTheme="minorHAnsi" w:cstheme="minorBidi" w:eastAsiaTheme="minorEastAsia" w:hAnsiTheme="minorHAnsi"/>
      <w:sz w:val="21"/>
      <w:szCs w:val="21"/>
      <w:lang w:eastAsia="en-US"/>
    </w:rPr>
  </w:style>
  <w:style w:type="character" w:styleId="Mentionnonrsolue">
    <w:name w:val="Unresolved Mention"/>
    <w:basedOn w:val="Policepardfaut"/>
    <w:uiPriority w:val="99"/>
    <w:semiHidden w:val="1"/>
    <w:unhideWhenUsed w:val="1"/>
    <w:rsid w:val="00FF72BE"/>
    <w:rPr>
      <w:color w:val="605e5c"/>
      <w:shd w:color="auto" w:fill="e1dfdd" w:val="clear"/>
    </w:rPr>
  </w:style>
  <w:style w:type="paragraph" w:styleId="Subtitle">
    <w:name w:val="Subtitle"/>
    <w:basedOn w:val="Normal"/>
    <w:next w:val="Normal"/>
    <w:pPr>
      <w:spacing w:after="500" w:before="0" w:line="240" w:lineRule="auto"/>
    </w:pPr>
    <w:rPr>
      <w:smallCaps w:val="1"/>
      <w:color w:val="595959"/>
      <w:sz w:val="21"/>
      <w:szCs w:val="21"/>
    </w:rPr>
  </w:style>
  <w:style w:type="table" w:styleId="Table1">
    <w:basedOn w:val="TableNormal"/>
    <w:pPr>
      <w:spacing w:after="0" w:before="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before="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before="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before="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before="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3.png"/><Relationship Id="rId42" Type="http://schemas.openxmlformats.org/officeDocument/2006/relationships/hyperlink" Target="about:blank" TargetMode="External"/><Relationship Id="rId41" Type="http://schemas.openxmlformats.org/officeDocument/2006/relationships/hyperlink" Target="https://www.researchgate.net/figure/26-images-MET-a-b-MEB-c-d-des-deux-depots-de-platine-obtenus-a-2-a-c-et-3-5-V_fig19_325675492" TargetMode="External"/><Relationship Id="rId44" Type="http://schemas.openxmlformats.org/officeDocument/2006/relationships/hyperlink" Target="https://toutestquantique.fr/tem/" TargetMode="External"/><Relationship Id="rId43" Type="http://schemas.openxmlformats.org/officeDocument/2006/relationships/hyperlink" Target="https://www.bioalternatives.com/microscopie-electronique-met-meb/" TargetMode="External"/><Relationship Id="rId46" Type="http://schemas.openxmlformats.org/officeDocument/2006/relationships/image" Target="media/image11.png"/><Relationship Id="rId45" Type="http://schemas.openxmlformats.org/officeDocument/2006/relationships/hyperlink" Target="https://www6.inrae.fr/rmui/content/download/3174/31568/version/1/file/Nancy2013_MANIGUET.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player.fr/6108570-Technique-d-hybridation-in-situ-sur-chromosome-interphasique-et-exemples-hybridation-in-situ.html" TargetMode="External"/><Relationship Id="rId48" Type="http://schemas.openxmlformats.org/officeDocument/2006/relationships/hyperlink" Target="https://en.wikipedia.org/wiki/RNA-Seq" TargetMode="External"/><Relationship Id="rId47" Type="http://schemas.openxmlformats.org/officeDocument/2006/relationships/hyperlink" Target="https://fr.wikipedia.org/wiki/RNA-Seq" TargetMode="External"/><Relationship Id="rId49" Type="http://schemas.openxmlformats.org/officeDocument/2006/relationships/hyperlink" Target="https://bioinfo-fr.net/lanalyse-de-donnees-rna-seq-mode-demploi"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jpg"/><Relationship Id="rId8" Type="http://schemas.openxmlformats.org/officeDocument/2006/relationships/hyperlink" Target="https://docplayer.fr/6108570-Technique-d-hybridation-in-situ-sur-chromosome-interphasique-et-exemples-hybridation-in-situ.html" TargetMode="External"/><Relationship Id="rId31" Type="http://schemas.openxmlformats.org/officeDocument/2006/relationships/image" Target="media/image6.png"/><Relationship Id="rId30" Type="http://schemas.openxmlformats.org/officeDocument/2006/relationships/image" Target="media/image14.png"/><Relationship Id="rId33" Type="http://schemas.openxmlformats.org/officeDocument/2006/relationships/hyperlink" Target="https://www.youtube.com/watch?v=03TJ_6zwEWk" TargetMode="External"/><Relationship Id="rId32" Type="http://schemas.openxmlformats.org/officeDocument/2006/relationships/hyperlink" Target="https://www.olympus-lifescience.com/fr/microscope-resource/primer/techniques/confocal/confocalintro/" TargetMode="External"/><Relationship Id="rId35" Type="http://schemas.openxmlformats.org/officeDocument/2006/relationships/hyperlink" Target="https://toutestquantique.fr/fluorescent-et-confocal/" TargetMode="External"/><Relationship Id="rId34" Type="http://schemas.openxmlformats.org/officeDocument/2006/relationships/hyperlink" Target="https://www.intechopen.com/books/confocal-laser-microscopy-principles-and-applications-in-medicine-biology-and-the-food-sciences/confocal-laser-scanning-microscopy-as-a-tool-for-the-investigation-of-skin-drug-delivery-systems-and" TargetMode="External"/><Relationship Id="rId37" Type="http://schemas.openxmlformats.org/officeDocument/2006/relationships/hyperlink" Target="https://slideplayer.fr/slide/1842702/" TargetMode="External"/><Relationship Id="rId36" Type="http://schemas.openxmlformats.org/officeDocument/2006/relationships/hyperlink" Target="https://trigenotoul.com/wp-content/uploads/2014/09/Confocal-cours.pdf" TargetMode="External"/><Relationship Id="rId39" Type="http://schemas.openxmlformats.org/officeDocument/2006/relationships/image" Target="media/image4.jpg"/><Relationship Id="rId38" Type="http://schemas.openxmlformats.org/officeDocument/2006/relationships/image" Target="media/image1.png"/><Relationship Id="rId20" Type="http://schemas.openxmlformats.org/officeDocument/2006/relationships/hyperlink" Target="https://en.wikipedia.org/wiki/Fluorescence_microscope" TargetMode="External"/><Relationship Id="rId22" Type="http://schemas.openxmlformats.org/officeDocument/2006/relationships/hyperlink" Target="http://ephytia.inra.fr/fr/C/23572/Veg-Di-g-Immunofluorescence" TargetMode="External"/><Relationship Id="rId21" Type="http://schemas.openxmlformats.org/officeDocument/2006/relationships/image" Target="media/image7.jpg"/><Relationship Id="rId24" Type="http://schemas.openxmlformats.org/officeDocument/2006/relationships/hyperlink" Target="https://www.bioalternatives.com/immunomarquage-immunofluorescence-immunohistochimie/" TargetMode="External"/><Relationship Id="rId23" Type="http://schemas.openxmlformats.org/officeDocument/2006/relationships/hyperlink" Target="https://www.memobio.fr/html/immu/im_au_ifi.html" TargetMode="External"/><Relationship Id="rId26" Type="http://schemas.openxmlformats.org/officeDocument/2006/relationships/hyperlink" Target="https://fr.wikipedia.org/wiki/Immunofluorescence#:~:text=Le%20diagnostic,-En%20bact%C3%A9riologie%2C%20on&amp;text=En%20virologie%2C%20l'immunofluorescence%20directe,'un%20virus%20d'infection" TargetMode="External"/><Relationship Id="rId25" Type="http://schemas.openxmlformats.org/officeDocument/2006/relationships/hyperlink" Target="https://www.youtube.com/watch?v=jeWBGIJsCo8" TargetMode="External"/><Relationship Id="rId28" Type="http://schemas.openxmlformats.org/officeDocument/2006/relationships/image" Target="media/image3.png"/><Relationship Id="rId27" Type="http://schemas.openxmlformats.org/officeDocument/2006/relationships/hyperlink" Target="https://www.intechopen.com/books/confocal-laser-microscopy-principles-and-applications-in-medicine-biology-and-the-food-sciences/confocal-laser-scanning-microscopy-as-a-tool-for-the-investigation-of-skin-drug-delivery-systems-and" TargetMode="External"/><Relationship Id="rId29" Type="http://schemas.openxmlformats.org/officeDocument/2006/relationships/image" Target="media/image10.png"/><Relationship Id="rId51" Type="http://schemas.openxmlformats.org/officeDocument/2006/relationships/footer" Target="footer1.xml"/><Relationship Id="rId50" Type="http://schemas.openxmlformats.org/officeDocument/2006/relationships/header" Target="header1.xml"/><Relationship Id="rId11" Type="http://schemas.openxmlformats.org/officeDocument/2006/relationships/hyperlink" Target="https://svt.ac-versailles.fr/IMG/archives/docpeda/banques/cytogenet/techniques.htm" TargetMode="External"/><Relationship Id="rId10" Type="http://schemas.openxmlformats.org/officeDocument/2006/relationships/image" Target="media/image5.png"/><Relationship Id="rId13" Type="http://schemas.openxmlformats.org/officeDocument/2006/relationships/hyperlink" Target="https://www.thermofisher.com/fr/fr/home/clinical/clinical-translational-research/anatomical-pathology/cish-technology-overview.html" TargetMode="External"/><Relationship Id="rId12" Type="http://schemas.openxmlformats.org/officeDocument/2006/relationships/image" Target="media/image2.png"/><Relationship Id="rId15" Type="http://schemas.openxmlformats.org/officeDocument/2006/relationships/hyperlink" Target="http://www.ipubli.inserm.fr/bitstream/handle/10608/3411/MS_1986_1_35.pdf?sequence=1" TargetMode="External"/><Relationship Id="rId14" Type="http://schemas.openxmlformats.org/officeDocument/2006/relationships/hyperlink" Target="https://www.thermofisher.com/fr/fr/home/clinical/clinical-translational-research/anatomical-pathology/cish-technology-overview.html" TargetMode="External"/><Relationship Id="rId17" Type="http://schemas.openxmlformats.org/officeDocument/2006/relationships/hyperlink" Target="https://fr.wikipedia.org/wiki/Hybridation_in_situ" TargetMode="External"/><Relationship Id="rId16" Type="http://schemas.openxmlformats.org/officeDocument/2006/relationships/hyperlink" Target="https://svt.ac-versailles.fr/IMG/archives/docpeda/banques/cytogenet/techniques.htm#sondes" TargetMode="External"/><Relationship Id="rId19" Type="http://schemas.openxmlformats.org/officeDocument/2006/relationships/hyperlink" Target="http://courspharmacie2015.blogspot.com/2015/07/immunofluorescence-cours-de.html" TargetMode="External"/><Relationship Id="rId18"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4jMcuBpOXHDnDhuQZutXDlSOVQ==">AMUW2mUj8Hrm8fYCP2Ajt4HwSbI6qLuDXpveMDo2ueeoariTDB6bac+/O8IucYBUPBtCWHJ9BcguzElG5uz8mR7dEoIdQfpYUKle2Iycgf2BrJPCmI4IOY/aygP08cL60goz2yWf1tUv773EzzTbyh/twJBgnKhvsHn5FISo07t93xxn8LHg0lceAOpxFRRzAB1kkoGBiIWG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2020-09-25T07:15:00Z</dcterms:created>
  <dc:creator>eleve</dc:creator>
</cp:coreProperties>
</file>