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06C46" w14:textId="77777777" w:rsidR="00D74CD6" w:rsidRPr="003F7EC6" w:rsidRDefault="00D74CD6" w:rsidP="00A37DF0">
      <w:pPr>
        <w:pBdr>
          <w:top w:val="single" w:sz="18" w:space="1" w:color="auto" w:shadow="1"/>
          <w:left w:val="single" w:sz="18" w:space="4" w:color="auto" w:shadow="1"/>
          <w:bottom w:val="single" w:sz="18" w:space="1" w:color="auto" w:shadow="1"/>
          <w:right w:val="single" w:sz="18" w:space="4" w:color="auto" w:shadow="1"/>
        </w:pBdr>
        <w:jc w:val="center"/>
        <w:rPr>
          <w:rFonts w:ascii="Helvetica" w:hAnsi="Helvetica"/>
        </w:rPr>
      </w:pPr>
      <w:bookmarkStart w:id="0" w:name="_GoBack"/>
      <w:bookmarkEnd w:id="0"/>
      <w:r w:rsidRPr="003F7EC6">
        <w:rPr>
          <w:rFonts w:ascii="Helvetica" w:hAnsi="Helvetica"/>
          <w:b/>
        </w:rPr>
        <w:t>Thème </w:t>
      </w:r>
      <w:r w:rsidRPr="003F7EC6">
        <w:rPr>
          <w:rFonts w:ascii="Helvetica" w:hAnsi="Helvetica"/>
        </w:rPr>
        <w:t xml:space="preserve">: </w:t>
      </w:r>
      <w:r w:rsidRPr="003F7EC6">
        <w:rPr>
          <w:rFonts w:ascii="Helvetica" w:hAnsi="Helvetica"/>
          <w:i/>
        </w:rPr>
        <w:t>Etude des interactions entre les protéines</w:t>
      </w:r>
    </w:p>
    <w:p w14:paraId="7E06B26F" w14:textId="77777777" w:rsidR="00D74CD6" w:rsidRPr="003F7EC6" w:rsidRDefault="00D74CD6" w:rsidP="00D74CD6">
      <w:pPr>
        <w:pBdr>
          <w:top w:val="single" w:sz="18" w:space="1" w:color="auto" w:shadow="1"/>
          <w:left w:val="single" w:sz="18" w:space="4" w:color="auto" w:shadow="1"/>
          <w:bottom w:val="single" w:sz="18" w:space="1" w:color="auto" w:shadow="1"/>
          <w:right w:val="single" w:sz="18" w:space="4" w:color="auto" w:shadow="1"/>
        </w:pBdr>
        <w:jc w:val="both"/>
        <w:rPr>
          <w:rFonts w:ascii="Helvetica" w:hAnsi="Helvetica"/>
        </w:rPr>
      </w:pPr>
    </w:p>
    <w:p w14:paraId="61F85A03" w14:textId="77777777" w:rsidR="00D74CD6" w:rsidRPr="003F7EC6" w:rsidRDefault="00D74CD6" w:rsidP="00D74CD6">
      <w:pPr>
        <w:pStyle w:val="Paragraphedeliste"/>
        <w:numPr>
          <w:ilvl w:val="0"/>
          <w:numId w:val="1"/>
        </w:numPr>
        <w:pBdr>
          <w:top w:val="single" w:sz="18" w:space="1" w:color="auto" w:shadow="1"/>
          <w:left w:val="single" w:sz="18" w:space="4" w:color="auto" w:shadow="1"/>
          <w:bottom w:val="single" w:sz="18" w:space="1" w:color="auto" w:shadow="1"/>
          <w:right w:val="single" w:sz="18" w:space="4" w:color="auto" w:shadow="1"/>
        </w:pBdr>
        <w:jc w:val="both"/>
        <w:rPr>
          <w:rFonts w:ascii="Helvetica" w:hAnsi="Helvetica"/>
        </w:rPr>
      </w:pPr>
      <w:r w:rsidRPr="003F7EC6">
        <w:rPr>
          <w:rFonts w:ascii="Helvetica" w:hAnsi="Helvetica"/>
        </w:rPr>
        <w:t xml:space="preserve">Immunoprécipitation </w:t>
      </w:r>
    </w:p>
    <w:p w14:paraId="0FA21184" w14:textId="77777777" w:rsidR="00977C1E" w:rsidRPr="003F7EC6" w:rsidRDefault="00977C1E">
      <w:pPr>
        <w:rPr>
          <w:rFonts w:ascii="Helvetica" w:hAnsi="Helvetica"/>
        </w:rPr>
      </w:pPr>
    </w:p>
    <w:p w14:paraId="7C802C55" w14:textId="133409A7" w:rsidR="00EF6D54" w:rsidRPr="003F7EC6" w:rsidRDefault="00B23C22" w:rsidP="009C296C">
      <w:pPr>
        <w:jc w:val="both"/>
        <w:rPr>
          <w:rFonts w:ascii="Helvetica" w:hAnsi="Helvetica"/>
        </w:rPr>
      </w:pPr>
      <w:r w:rsidRPr="003F7EC6">
        <w:rPr>
          <w:rFonts w:ascii="Helvetica" w:hAnsi="Helvetica"/>
        </w:rPr>
        <w:t xml:space="preserve">Principe : L’Immunoprécipitation est une technique qui permet </w:t>
      </w:r>
      <w:r w:rsidR="009C296C" w:rsidRPr="003F7EC6">
        <w:rPr>
          <w:rFonts w:ascii="Helvetica" w:hAnsi="Helvetica"/>
        </w:rPr>
        <w:t xml:space="preserve">la précipitation d’un antigène avec un anticorps </w:t>
      </w:r>
      <w:r w:rsidR="00FA7D89" w:rsidRPr="003F7EC6">
        <w:rPr>
          <w:rFonts w:ascii="Helvetica" w:hAnsi="Helvetica"/>
        </w:rPr>
        <w:t>dirigé à cet antigène</w:t>
      </w:r>
      <w:r w:rsidR="009C296C" w:rsidRPr="003F7EC6">
        <w:rPr>
          <w:rFonts w:ascii="Helvetica" w:hAnsi="Helvetica"/>
        </w:rPr>
        <w:t xml:space="preserve">. </w:t>
      </w:r>
    </w:p>
    <w:p w14:paraId="2D1E6F2E" w14:textId="77777777" w:rsidR="00A85634" w:rsidRPr="003F7EC6" w:rsidRDefault="00A85634" w:rsidP="009C296C">
      <w:pPr>
        <w:jc w:val="both"/>
        <w:rPr>
          <w:rFonts w:ascii="Helvetica" w:hAnsi="Helvetica"/>
        </w:rPr>
      </w:pPr>
    </w:p>
    <w:p w14:paraId="154F5DE6" w14:textId="58265693" w:rsidR="00A85634" w:rsidRPr="003F7EC6" w:rsidRDefault="00A85634" w:rsidP="007106A6">
      <w:pPr>
        <w:pStyle w:val="NormalWeb"/>
        <w:jc w:val="both"/>
        <w:rPr>
          <w:rFonts w:ascii="Helvetica" w:hAnsi="Helvetica"/>
        </w:rPr>
      </w:pPr>
      <w:r w:rsidRPr="003F7EC6">
        <w:rPr>
          <w:rFonts w:ascii="Helvetica" w:hAnsi="Helvetica"/>
        </w:rPr>
        <w:t>Le principe de l’immunoprécipitation repose sur la création d’un réseau protéique en utilisant des anticorps spécifiques comme agent de liaison. Le premier anticorps se lie aux protéines à précipiter et un anticorps secondaire (tel un</w:t>
      </w:r>
      <w:r w:rsidR="00FA7D89" w:rsidRPr="003F7EC6">
        <w:rPr>
          <w:rFonts w:ascii="Helvetica" w:hAnsi="Helvetica"/>
        </w:rPr>
        <w:t xml:space="preserve"> anticorps</w:t>
      </w:r>
      <w:r w:rsidRPr="003F7EC6">
        <w:rPr>
          <w:rFonts w:ascii="Helvetica" w:hAnsi="Helvetica"/>
        </w:rPr>
        <w:t xml:space="preserve"> anti-souris </w:t>
      </w:r>
      <w:r w:rsidR="00FA7D89" w:rsidRPr="003F7EC6">
        <w:rPr>
          <w:rFonts w:ascii="Helvetica" w:hAnsi="Helvetica"/>
        </w:rPr>
        <w:t>préparé chez la chèvre</w:t>
      </w:r>
      <w:r w:rsidRPr="003F7EC6">
        <w:rPr>
          <w:rFonts w:ascii="Helvetica" w:hAnsi="Helvetica"/>
        </w:rPr>
        <w:t>) permet de relier les anticorps primaires en réseau. Il en résulte un complexe de poids moléculaire élevé qui</w:t>
      </w:r>
      <w:r w:rsidR="00FA7D89" w:rsidRPr="003F7EC6">
        <w:rPr>
          <w:rFonts w:ascii="Helvetica" w:hAnsi="Helvetica"/>
        </w:rPr>
        <w:t xml:space="preserve"> sédimente et</w:t>
      </w:r>
      <w:r w:rsidRPr="003F7EC6">
        <w:rPr>
          <w:rFonts w:ascii="Helvetica" w:hAnsi="Helvetica"/>
        </w:rPr>
        <w:t xml:space="preserve"> peut être </w:t>
      </w:r>
      <w:r w:rsidR="00FA7D89" w:rsidRPr="003F7EC6">
        <w:rPr>
          <w:rFonts w:ascii="Helvetica" w:hAnsi="Helvetica"/>
        </w:rPr>
        <w:t>récupéré</w:t>
      </w:r>
      <w:r w:rsidRPr="003F7EC6">
        <w:rPr>
          <w:rFonts w:ascii="Helvetica" w:hAnsi="Helvetica"/>
        </w:rPr>
        <w:t xml:space="preserve"> par centrifugation. Une autre stratégie consiste à utiliser un composé reconnaissant l’anticorps primaire (ou secondaire) et qui est suffisamment lourd à lui seul (tel</w:t>
      </w:r>
      <w:r w:rsidR="00FA7D89" w:rsidRPr="003F7EC6">
        <w:rPr>
          <w:rFonts w:ascii="Helvetica" w:hAnsi="Helvetica"/>
        </w:rPr>
        <w:t>le</w:t>
      </w:r>
      <w:r w:rsidRPr="003F7EC6">
        <w:rPr>
          <w:rFonts w:ascii="Helvetica" w:hAnsi="Helvetica"/>
        </w:rPr>
        <w:t xml:space="preserve"> la </w:t>
      </w:r>
      <w:proofErr w:type="gramStart"/>
      <w:r w:rsidRPr="003F7EC6">
        <w:rPr>
          <w:rFonts w:ascii="Helvetica" w:hAnsi="Helvetica"/>
        </w:rPr>
        <w:t>protéine</w:t>
      </w:r>
      <w:proofErr w:type="gramEnd"/>
      <w:r w:rsidRPr="003F7EC6">
        <w:rPr>
          <w:rFonts w:ascii="Helvetica" w:hAnsi="Helvetica"/>
        </w:rPr>
        <w:t xml:space="preserve"> </w:t>
      </w:r>
      <w:r w:rsidR="00FA7D89" w:rsidRPr="003F7EC6">
        <w:rPr>
          <w:rFonts w:ascii="Helvetica" w:hAnsi="Helvetica"/>
        </w:rPr>
        <w:t>A ou G</w:t>
      </w:r>
      <w:r w:rsidRPr="003F7EC6">
        <w:rPr>
          <w:rFonts w:ascii="Helvetica" w:hAnsi="Helvetica"/>
        </w:rPr>
        <w:t xml:space="preserve">-agarose) pour permettre la </w:t>
      </w:r>
      <w:r w:rsidR="00FA7D89" w:rsidRPr="003F7EC6">
        <w:rPr>
          <w:rFonts w:ascii="Helvetica" w:hAnsi="Helvetica"/>
        </w:rPr>
        <w:t>récupération</w:t>
      </w:r>
      <w:r w:rsidRPr="003F7EC6">
        <w:rPr>
          <w:rFonts w:ascii="Helvetica" w:hAnsi="Helvetica"/>
        </w:rPr>
        <w:t xml:space="preserve"> du complexe par centrifugation.</w:t>
      </w:r>
      <w:r w:rsidR="00FA7D89" w:rsidRPr="003F7EC6">
        <w:rPr>
          <w:rFonts w:ascii="Helvetica" w:hAnsi="Helvetica"/>
        </w:rPr>
        <w:t xml:space="preserve"> Notons que l’utilisation d’anticorps secondaire n’est pas nécessaire. En effet, untel réseau peut se former avec l’anticorps primaire</w:t>
      </w:r>
      <w:r w:rsidR="00E90036" w:rsidRPr="003F7EC6">
        <w:rPr>
          <w:rFonts w:ascii="Helvetica" w:hAnsi="Helvetica"/>
        </w:rPr>
        <w:t xml:space="preserve"> et ce, dans certaines conditions de concentrations Anticorps/Antigène. </w:t>
      </w:r>
    </w:p>
    <w:p w14:paraId="039C1394" w14:textId="77777777" w:rsidR="00A85634" w:rsidRPr="003F7EC6" w:rsidRDefault="00A85634" w:rsidP="009C296C">
      <w:pPr>
        <w:jc w:val="both"/>
        <w:rPr>
          <w:rFonts w:ascii="Helvetica" w:hAnsi="Helvetica"/>
        </w:rPr>
      </w:pPr>
    </w:p>
    <w:p w14:paraId="08421789" w14:textId="77777777" w:rsidR="00FD1140" w:rsidRPr="003F7EC6" w:rsidRDefault="00FD1140" w:rsidP="009C296C">
      <w:pPr>
        <w:jc w:val="both"/>
        <w:rPr>
          <w:rFonts w:ascii="Helvetica" w:hAnsi="Helvetica"/>
        </w:rPr>
      </w:pPr>
    </w:p>
    <w:p w14:paraId="788ED04A" w14:textId="77777777" w:rsidR="0076046E" w:rsidRPr="003F7EC6" w:rsidRDefault="00FD1140" w:rsidP="0076046E">
      <w:pPr>
        <w:keepNext/>
        <w:jc w:val="both"/>
        <w:rPr>
          <w:rFonts w:ascii="Helvetica" w:hAnsi="Helvetica"/>
        </w:rPr>
      </w:pPr>
      <w:r w:rsidRPr="003F7EC6">
        <w:rPr>
          <w:rFonts w:ascii="Helvetica" w:hAnsi="Helvetica"/>
          <w:noProof/>
          <w:lang w:eastAsia="fr-FR"/>
        </w:rPr>
        <w:drawing>
          <wp:inline distT="0" distB="0" distL="0" distR="0" wp14:anchorId="4EC7D9F7" wp14:editId="1D2815BD">
            <wp:extent cx="5686425" cy="1381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7-09-20 à 13.19.29.png"/>
                    <pic:cNvPicPr/>
                  </pic:nvPicPr>
                  <pic:blipFill rotWithShape="1">
                    <a:blip r:embed="rId5">
                      <a:extLst>
                        <a:ext uri="{28A0092B-C50C-407E-A947-70E740481C1C}">
                          <a14:useLocalDpi xmlns:a14="http://schemas.microsoft.com/office/drawing/2010/main" val="0"/>
                        </a:ext>
                      </a:extLst>
                    </a:blip>
                    <a:srcRect r="1225" b="40671"/>
                    <a:stretch/>
                  </pic:blipFill>
                  <pic:spPr bwMode="auto">
                    <a:xfrm>
                      <a:off x="0" y="0"/>
                      <a:ext cx="5686425" cy="1381125"/>
                    </a:xfrm>
                    <a:prstGeom prst="rect">
                      <a:avLst/>
                    </a:prstGeom>
                    <a:ln>
                      <a:noFill/>
                    </a:ln>
                    <a:extLst>
                      <a:ext uri="{53640926-AAD7-44D8-BBD7-CCE9431645EC}">
                        <a14:shadowObscured xmlns:a14="http://schemas.microsoft.com/office/drawing/2010/main"/>
                      </a:ext>
                    </a:extLst>
                  </pic:spPr>
                </pic:pic>
              </a:graphicData>
            </a:graphic>
          </wp:inline>
        </w:drawing>
      </w:r>
    </w:p>
    <w:p w14:paraId="6A8DA4B4" w14:textId="617140C1" w:rsidR="00FD1140" w:rsidRPr="003F7EC6" w:rsidRDefault="0076046E" w:rsidP="0076046E">
      <w:pPr>
        <w:pStyle w:val="Lgende"/>
        <w:jc w:val="both"/>
        <w:rPr>
          <w:rFonts w:ascii="Helvetica" w:hAnsi="Helvetica"/>
        </w:rPr>
      </w:pPr>
      <w:r w:rsidRPr="003F7EC6">
        <w:rPr>
          <w:rFonts w:ascii="Helvetica" w:hAnsi="Helvetica"/>
        </w:rPr>
        <w:t xml:space="preserve">Figure </w:t>
      </w:r>
      <w:r w:rsidR="003F7EC6" w:rsidRPr="003F7EC6">
        <w:rPr>
          <w:rFonts w:ascii="Helvetica" w:hAnsi="Helvetica"/>
        </w:rPr>
        <w:fldChar w:fldCharType="begin"/>
      </w:r>
      <w:r w:rsidR="003F7EC6" w:rsidRPr="003F7EC6">
        <w:rPr>
          <w:rFonts w:ascii="Helvetica" w:hAnsi="Helvetica"/>
        </w:rPr>
        <w:instrText xml:space="preserve"> SEQ Figure \* ARABIC </w:instrText>
      </w:r>
      <w:r w:rsidR="003F7EC6" w:rsidRPr="003F7EC6">
        <w:rPr>
          <w:rFonts w:ascii="Helvetica" w:hAnsi="Helvetica"/>
        </w:rPr>
        <w:fldChar w:fldCharType="separate"/>
      </w:r>
      <w:r w:rsidR="00A514B7">
        <w:rPr>
          <w:rFonts w:ascii="Helvetica" w:hAnsi="Helvetica"/>
          <w:noProof/>
        </w:rPr>
        <w:t>1</w:t>
      </w:r>
      <w:r w:rsidR="003F7EC6" w:rsidRPr="003F7EC6">
        <w:rPr>
          <w:rFonts w:ascii="Helvetica" w:hAnsi="Helvetica"/>
          <w:noProof/>
        </w:rPr>
        <w:fldChar w:fldCharType="end"/>
      </w:r>
      <w:r w:rsidRPr="003F7EC6">
        <w:rPr>
          <w:rFonts w:ascii="Helvetica" w:hAnsi="Helvetica"/>
        </w:rPr>
        <w:t xml:space="preserve"> : Figure présentant une réaction d'immunoprécipitation</w:t>
      </w:r>
    </w:p>
    <w:p w14:paraId="0085DEC0" w14:textId="77777777" w:rsidR="00FD1140" w:rsidRPr="003F7EC6" w:rsidRDefault="00FD1140" w:rsidP="00FD1140">
      <w:pPr>
        <w:rPr>
          <w:rFonts w:ascii="Helvetica" w:hAnsi="Helvetica"/>
        </w:rPr>
      </w:pPr>
    </w:p>
    <w:p w14:paraId="39913BF6" w14:textId="77777777" w:rsidR="0076046E" w:rsidRPr="003F7EC6" w:rsidRDefault="0076046E" w:rsidP="00FD1140">
      <w:pPr>
        <w:rPr>
          <w:rFonts w:ascii="Helvetica" w:hAnsi="Helvetica"/>
        </w:rPr>
      </w:pPr>
    </w:p>
    <w:p w14:paraId="7BE1E612" w14:textId="25D6B958" w:rsidR="00FD1140" w:rsidRPr="003F7EC6" w:rsidRDefault="00FD1140" w:rsidP="00FD1140">
      <w:pPr>
        <w:rPr>
          <w:rFonts w:ascii="Helvetica" w:hAnsi="Helvetica"/>
        </w:rPr>
      </w:pPr>
      <w:r w:rsidRPr="003F7EC6">
        <w:rPr>
          <w:rFonts w:ascii="Helvetica" w:hAnsi="Helvetica"/>
        </w:rPr>
        <w:t>Un exemple d’Immunoprécipitation, la méthode d’</w:t>
      </w:r>
      <w:proofErr w:type="spellStart"/>
      <w:r w:rsidRPr="003F7EC6">
        <w:rPr>
          <w:rFonts w:ascii="Helvetica" w:hAnsi="Helvetica"/>
        </w:rPr>
        <w:t>Ou</w:t>
      </w:r>
      <w:r w:rsidR="00BB24CE" w:rsidRPr="003F7EC6">
        <w:rPr>
          <w:rFonts w:ascii="Helvetica" w:hAnsi="Helvetica"/>
        </w:rPr>
        <w:t>chter</w:t>
      </w:r>
      <w:r w:rsidRPr="003F7EC6">
        <w:rPr>
          <w:rFonts w:ascii="Helvetica" w:hAnsi="Helvetica"/>
        </w:rPr>
        <w:t>lony</w:t>
      </w:r>
      <w:proofErr w:type="spellEnd"/>
      <w:r w:rsidRPr="003F7EC6">
        <w:rPr>
          <w:rFonts w:ascii="Helvetica" w:hAnsi="Helvetica"/>
        </w:rPr>
        <w:t xml:space="preserve"> : </w:t>
      </w:r>
    </w:p>
    <w:p w14:paraId="7F7EC8CF" w14:textId="77777777" w:rsidR="00FD1140" w:rsidRPr="003F7EC6" w:rsidRDefault="00FD1140" w:rsidP="00FD1140">
      <w:pPr>
        <w:jc w:val="both"/>
        <w:rPr>
          <w:rFonts w:ascii="Helvetica" w:hAnsi="Helvetica"/>
        </w:rPr>
      </w:pPr>
    </w:p>
    <w:p w14:paraId="4CD1EAE8" w14:textId="390CECF1" w:rsidR="00FD1140" w:rsidRPr="003F7EC6" w:rsidRDefault="00FD1140" w:rsidP="00FD1140">
      <w:pPr>
        <w:jc w:val="both"/>
        <w:rPr>
          <w:rFonts w:ascii="Helvetica" w:eastAsia="Times New Roman" w:hAnsi="Helvetica" w:cs="Times New Roman"/>
          <w:color w:val="000000"/>
          <w:lang w:eastAsia="fr-FR"/>
        </w:rPr>
      </w:pPr>
      <w:r w:rsidRPr="003F7EC6">
        <w:rPr>
          <w:rFonts w:ascii="Helvetica" w:eastAsia="Times New Roman" w:hAnsi="Helvetica" w:cs="Times New Roman"/>
          <w:color w:val="000000"/>
          <w:lang w:eastAsia="fr-FR"/>
        </w:rPr>
        <w:t>La méthode de double diffusion en gel d’</w:t>
      </w:r>
      <w:proofErr w:type="spellStart"/>
      <w:r w:rsidRPr="003F7EC6">
        <w:rPr>
          <w:rFonts w:ascii="Helvetica" w:eastAsia="Times New Roman" w:hAnsi="Helvetica" w:cs="Times New Roman"/>
          <w:color w:val="000000"/>
          <w:lang w:eastAsia="fr-FR"/>
        </w:rPr>
        <w:t>Ouchterlony</w:t>
      </w:r>
      <w:proofErr w:type="spellEnd"/>
      <w:r w:rsidRPr="003F7EC6">
        <w:rPr>
          <w:rFonts w:ascii="Helvetica" w:eastAsia="Times New Roman" w:hAnsi="Helvetica" w:cs="Times New Roman"/>
          <w:color w:val="000000"/>
          <w:lang w:eastAsia="fr-FR"/>
        </w:rPr>
        <w:t xml:space="preserve"> est une méthode d'immunoprécipitation fondée sur la diffusion d’antigènes et d’anticorps en milieu solide (en général un gel d’agarose) à partir de puits placés en vis à vis. Lorsque les molécules d'anticorps rencontrent les molécules d'antigènes, la liaison antigène-anticorps conduit à la précipitation des complexes immuns dans la zone de rencontre si l’anticorps reconnaît l’antigène. Le précipité se forme dans la zone où les concentrations des deux solutions sont optimales pour que la quantité d’anticorps sature les sites antigéniques, c'est à dire la zone d’équivalence. Les précipités se présentent sous la forme d’un arc blanchâtre visible à l’œil nu.  </w:t>
      </w:r>
      <w:r w:rsidRPr="003F7EC6">
        <w:rPr>
          <w:rFonts w:ascii="Helvetica" w:eastAsia="Times New Roman" w:hAnsi="Helvetica" w:cs="Times New Roman"/>
          <w:color w:val="000000"/>
          <w:lang w:eastAsia="fr-FR"/>
        </w:rPr>
        <w:br/>
        <w:t>La méthode d’</w:t>
      </w:r>
      <w:proofErr w:type="spellStart"/>
      <w:r w:rsidRPr="003F7EC6">
        <w:rPr>
          <w:rFonts w:ascii="Helvetica" w:eastAsia="Times New Roman" w:hAnsi="Helvetica" w:cs="Times New Roman"/>
          <w:color w:val="000000"/>
          <w:lang w:eastAsia="fr-FR"/>
        </w:rPr>
        <w:t>Ouchterlony</w:t>
      </w:r>
      <w:proofErr w:type="spellEnd"/>
      <w:r w:rsidRPr="003F7EC6">
        <w:rPr>
          <w:rFonts w:ascii="Helvetica" w:eastAsia="Times New Roman" w:hAnsi="Helvetica" w:cs="Times New Roman"/>
          <w:color w:val="000000"/>
          <w:lang w:eastAsia="fr-FR"/>
        </w:rPr>
        <w:t xml:space="preserve"> peut être utilisée notamment pour détecter la présence d’anticorps spécifiques dans un sérum, pour mettre en évidence un antigène donné dans un liquide biologique, pour déterminer la zone d'équivalence ou pour évaluer le degré d'identité (nul, total ou partiel) entre différents antigènes. En effet, des antigènes </w:t>
      </w:r>
      <w:r w:rsidRPr="003F7EC6">
        <w:rPr>
          <w:rFonts w:ascii="Helvetica" w:eastAsia="Times New Roman" w:hAnsi="Helvetica" w:cs="Times New Roman"/>
          <w:color w:val="000000"/>
          <w:lang w:eastAsia="fr-FR"/>
        </w:rPr>
        <w:lastRenderedPageBreak/>
        <w:t>possédant une identité partielle avec celui contre lequel ont été produits les anticorps sont susceptibles de donner une réaction croisée conduisant à des arcs de précipitation d’aspect particulier. On peut ainsi identifier des relations de parenté entre les organismes dont proviennent les antigènes et celui ayant fourni les anticorps.  </w:t>
      </w:r>
      <w:r w:rsidRPr="003F7EC6">
        <w:rPr>
          <w:rFonts w:ascii="Helvetica" w:eastAsia="Times New Roman" w:hAnsi="Helvetica" w:cs="Times New Roman"/>
          <w:color w:val="000000"/>
          <w:lang w:eastAsia="fr-FR"/>
        </w:rPr>
        <w:br/>
        <w:t>En outre, la position du précipité dépendant de la concentration relative des antigènes et des anticorps, il s'agit d'une méthode semi-quantitative. (SNPV – Jussieu)</w:t>
      </w:r>
      <w:r w:rsidR="00BB24CE" w:rsidRPr="003F7EC6">
        <w:rPr>
          <w:rFonts w:ascii="Helvetica" w:eastAsia="Times New Roman" w:hAnsi="Helvetica" w:cs="Times New Roman"/>
          <w:color w:val="000000"/>
          <w:lang w:eastAsia="fr-FR"/>
        </w:rPr>
        <w:t xml:space="preserve">. </w:t>
      </w:r>
    </w:p>
    <w:p w14:paraId="3FEA9D36" w14:textId="77777777" w:rsidR="0076046E" w:rsidRPr="003F7EC6" w:rsidRDefault="0076046E" w:rsidP="00FD1140">
      <w:pPr>
        <w:jc w:val="both"/>
        <w:rPr>
          <w:rFonts w:ascii="Helvetica" w:eastAsia="Times New Roman" w:hAnsi="Helvetica" w:cs="Times New Roman"/>
          <w:color w:val="000000"/>
          <w:lang w:eastAsia="fr-FR"/>
        </w:rPr>
      </w:pPr>
    </w:p>
    <w:p w14:paraId="0AEF0E1E" w14:textId="0B7B1C7F" w:rsidR="0076046E" w:rsidRPr="003F7EC6" w:rsidRDefault="002D747F" w:rsidP="00FD1140">
      <w:pPr>
        <w:jc w:val="both"/>
        <w:rPr>
          <w:rFonts w:ascii="Helvetica" w:eastAsia="Times New Roman" w:hAnsi="Helvetica" w:cs="Times New Roman"/>
          <w:lang w:eastAsia="fr-FR"/>
        </w:rPr>
      </w:pPr>
      <w:r w:rsidRPr="003F7EC6">
        <w:rPr>
          <w:rFonts w:ascii="Helvetica" w:eastAsia="Times New Roman" w:hAnsi="Helvetica" w:cs="Times New Roman"/>
          <w:i/>
          <w:color w:val="000000"/>
          <w:lang w:eastAsia="fr-FR"/>
        </w:rPr>
        <w:t>Nota Bene</w:t>
      </w:r>
      <w:r w:rsidR="0076046E" w:rsidRPr="003F7EC6">
        <w:rPr>
          <w:rFonts w:ascii="Helvetica" w:eastAsia="Times New Roman" w:hAnsi="Helvetica" w:cs="Times New Roman"/>
          <w:color w:val="000000"/>
          <w:lang w:eastAsia="fr-FR"/>
        </w:rPr>
        <w:t xml:space="preserve"> : </w:t>
      </w:r>
    </w:p>
    <w:p w14:paraId="70DFA528" w14:textId="0866A197" w:rsidR="00FD1140" w:rsidRPr="003F7EC6" w:rsidRDefault="0076046E" w:rsidP="0076046E">
      <w:pPr>
        <w:jc w:val="both"/>
        <w:rPr>
          <w:rFonts w:ascii="Helvetica" w:hAnsi="Helvetica"/>
        </w:rPr>
      </w:pPr>
      <w:r w:rsidRPr="003F7EC6">
        <w:rPr>
          <w:rFonts w:ascii="Helvetica" w:hAnsi="Helvetica"/>
        </w:rPr>
        <w:t xml:space="preserve"> </w:t>
      </w:r>
      <w:r w:rsidR="002D747F" w:rsidRPr="003F7EC6">
        <w:rPr>
          <w:rFonts w:ascii="Helvetica" w:hAnsi="Helvetica"/>
        </w:rPr>
        <w:tab/>
      </w:r>
      <w:r w:rsidRPr="003F7EC6">
        <w:rPr>
          <w:rFonts w:ascii="Helvetica" w:hAnsi="Helvetica"/>
        </w:rPr>
        <w:t>La technique de la diffusion grâce à un gel d’</w:t>
      </w:r>
      <w:proofErr w:type="spellStart"/>
      <w:r w:rsidRPr="003F7EC6">
        <w:rPr>
          <w:rFonts w:ascii="Helvetica" w:hAnsi="Helvetica"/>
        </w:rPr>
        <w:t>Ouchterlony</w:t>
      </w:r>
      <w:proofErr w:type="spellEnd"/>
      <w:r w:rsidRPr="003F7EC6">
        <w:rPr>
          <w:rFonts w:ascii="Helvetica" w:hAnsi="Helvetica"/>
        </w:rPr>
        <w:t xml:space="preserve"> est souvent utilisée en ‘préambule’ de ce qui est présenté à la figure 1. En effet, cette méthode permet de déterminer les rapports entre antigène et anticorps à utiliser pour avoir immunoprécipitation. </w:t>
      </w:r>
    </w:p>
    <w:sectPr w:rsidR="00FD1140" w:rsidRPr="003F7EC6" w:rsidSect="009958F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7916"/>
    <w:multiLevelType w:val="hybridMultilevel"/>
    <w:tmpl w:val="E626C72C"/>
    <w:lvl w:ilvl="0" w:tplc="6AA01B84">
      <w:start w:val="13"/>
      <w:numFmt w:val="bullet"/>
      <w:lvlText w:val="-"/>
      <w:lvlJc w:val="left"/>
      <w:pPr>
        <w:ind w:left="720" w:hanging="360"/>
      </w:pPr>
      <w:rPr>
        <w:rFonts w:ascii="Helvetica Neue" w:eastAsiaTheme="minorHAnsi" w:hAnsi="Helvetica Neu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D6"/>
    <w:rsid w:val="001F5D7A"/>
    <w:rsid w:val="002D747F"/>
    <w:rsid w:val="003A5597"/>
    <w:rsid w:val="003F7EC6"/>
    <w:rsid w:val="007106A6"/>
    <w:rsid w:val="0076046E"/>
    <w:rsid w:val="00977C1E"/>
    <w:rsid w:val="009958F3"/>
    <w:rsid w:val="009C296C"/>
    <w:rsid w:val="00A37483"/>
    <w:rsid w:val="00A37DF0"/>
    <w:rsid w:val="00A514B7"/>
    <w:rsid w:val="00A85634"/>
    <w:rsid w:val="00B01BFD"/>
    <w:rsid w:val="00B23C22"/>
    <w:rsid w:val="00BB24CE"/>
    <w:rsid w:val="00D74CD6"/>
    <w:rsid w:val="00E90036"/>
    <w:rsid w:val="00EF6D54"/>
    <w:rsid w:val="00FA7D89"/>
    <w:rsid w:val="00FD11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15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CD6"/>
    <w:rPr>
      <w:rFonts w:ascii="Helvetica Neue" w:hAnsi="Helvetica Neu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5597"/>
    <w:pPr>
      <w:pBdr>
        <w:top w:val="nil"/>
        <w:left w:val="nil"/>
        <w:bottom w:val="nil"/>
        <w:right w:val="nil"/>
        <w:between w:val="nil"/>
        <w:bar w:val="nil"/>
      </w:pBdr>
    </w:pPr>
    <w:rPr>
      <w:rFonts w:eastAsia="Arial Unicode MS" w:cs="Times New Roman"/>
      <w:sz w:val="22"/>
      <w:bdr w:val="nil"/>
      <w:lang w:val="en-US"/>
    </w:rPr>
  </w:style>
  <w:style w:type="paragraph" w:styleId="Paragraphedeliste">
    <w:name w:val="List Paragraph"/>
    <w:basedOn w:val="Normal"/>
    <w:uiPriority w:val="34"/>
    <w:qFormat/>
    <w:rsid w:val="00D74CD6"/>
    <w:pPr>
      <w:ind w:left="720"/>
      <w:contextualSpacing/>
    </w:pPr>
  </w:style>
  <w:style w:type="character" w:customStyle="1" w:styleId="apple-converted-space">
    <w:name w:val="apple-converted-space"/>
    <w:basedOn w:val="Policepardfaut"/>
    <w:rsid w:val="00FD1140"/>
  </w:style>
  <w:style w:type="paragraph" w:styleId="NormalWeb">
    <w:name w:val="Normal (Web)"/>
    <w:basedOn w:val="Normal"/>
    <w:uiPriority w:val="99"/>
    <w:semiHidden/>
    <w:unhideWhenUsed/>
    <w:rsid w:val="00A85634"/>
    <w:pPr>
      <w:spacing w:before="100" w:beforeAutospacing="1" w:after="100" w:afterAutospacing="1"/>
    </w:pPr>
    <w:rPr>
      <w:rFonts w:ascii="Times New Roman" w:hAnsi="Times New Roman" w:cs="Times New Roman"/>
      <w:lang w:eastAsia="fr-FR"/>
    </w:rPr>
  </w:style>
  <w:style w:type="paragraph" w:styleId="Lgende">
    <w:name w:val="caption"/>
    <w:basedOn w:val="Normal"/>
    <w:next w:val="Normal"/>
    <w:uiPriority w:val="35"/>
    <w:unhideWhenUsed/>
    <w:qFormat/>
    <w:rsid w:val="0076046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589669">
      <w:bodyDiv w:val="1"/>
      <w:marLeft w:val="0"/>
      <w:marRight w:val="0"/>
      <w:marTop w:val="0"/>
      <w:marBottom w:val="0"/>
      <w:divBdr>
        <w:top w:val="none" w:sz="0" w:space="0" w:color="auto"/>
        <w:left w:val="none" w:sz="0" w:space="0" w:color="auto"/>
        <w:bottom w:val="none" w:sz="0" w:space="0" w:color="auto"/>
        <w:right w:val="none" w:sz="0" w:space="0" w:color="auto"/>
      </w:divBdr>
    </w:div>
    <w:div w:id="161212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476</Words>
  <Characters>2623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Rémi CROUZET</dc:creator>
  <cp:keywords/>
  <dc:description/>
  <cp:lastModifiedBy>Rémi CROUZET</cp:lastModifiedBy>
  <cp:revision>8</cp:revision>
  <cp:lastPrinted>2017-10-16T18:02:00Z</cp:lastPrinted>
  <dcterms:created xsi:type="dcterms:W3CDTF">2017-10-16T10:04:00Z</dcterms:created>
  <dcterms:modified xsi:type="dcterms:W3CDTF">2017-10-16T18:02:00Z</dcterms:modified>
</cp:coreProperties>
</file>