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741D" w14:textId="77777777" w:rsidR="00AA46D7" w:rsidRPr="00C30C10" w:rsidRDefault="00AA46D7" w:rsidP="0022441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Helvetica" w:hAnsi="Helvetica"/>
        </w:rPr>
      </w:pPr>
      <w:bookmarkStart w:id="0" w:name="_GoBack"/>
      <w:bookmarkEnd w:id="0"/>
      <w:r w:rsidRPr="00C30C10">
        <w:rPr>
          <w:rFonts w:ascii="Helvetica" w:hAnsi="Helvetica"/>
          <w:b/>
        </w:rPr>
        <w:t>Thème </w:t>
      </w:r>
      <w:r w:rsidRPr="00C30C10">
        <w:rPr>
          <w:rFonts w:ascii="Helvetica" w:hAnsi="Helvetica"/>
        </w:rPr>
        <w:t xml:space="preserve">: </w:t>
      </w:r>
      <w:r w:rsidRPr="00C30C10">
        <w:rPr>
          <w:rFonts w:ascii="Helvetica" w:hAnsi="Helvetica"/>
          <w:i/>
        </w:rPr>
        <w:t>Etude des interactions entre les protéines</w:t>
      </w:r>
    </w:p>
    <w:p w14:paraId="61B96668" w14:textId="77777777" w:rsidR="00AA46D7" w:rsidRPr="00C30C10" w:rsidRDefault="00AA46D7" w:rsidP="00AA46D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ascii="Helvetica" w:hAnsi="Helvetica"/>
        </w:rPr>
      </w:pPr>
    </w:p>
    <w:p w14:paraId="209A96E0" w14:textId="77777777" w:rsidR="00AA46D7" w:rsidRPr="00C30C10" w:rsidRDefault="00AA46D7" w:rsidP="008C2CF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360"/>
        <w:jc w:val="both"/>
        <w:rPr>
          <w:rFonts w:ascii="Helvetica" w:hAnsi="Helvetica"/>
        </w:rPr>
      </w:pPr>
      <w:r w:rsidRPr="00C30C10">
        <w:rPr>
          <w:rFonts w:ascii="Helvetica" w:hAnsi="Helvetica"/>
        </w:rPr>
        <w:t xml:space="preserve">Double Hybride </w:t>
      </w:r>
    </w:p>
    <w:p w14:paraId="659AC2D9" w14:textId="77777777" w:rsidR="00977C1E" w:rsidRPr="00C30C10" w:rsidRDefault="00977C1E">
      <w:pPr>
        <w:rPr>
          <w:rFonts w:ascii="Helvetica" w:hAnsi="Helvetica"/>
        </w:rPr>
      </w:pPr>
    </w:p>
    <w:p w14:paraId="61C541D2" w14:textId="77777777" w:rsidR="002C4D57" w:rsidRPr="00C30C10" w:rsidRDefault="002C4D57">
      <w:pPr>
        <w:rPr>
          <w:rFonts w:ascii="Helvetica" w:hAnsi="Helvetica"/>
        </w:rPr>
      </w:pPr>
    </w:p>
    <w:p w14:paraId="677AFABD" w14:textId="632BF536" w:rsidR="002C4D57" w:rsidRPr="00C30C10" w:rsidRDefault="002C4D57">
      <w:pPr>
        <w:rPr>
          <w:rFonts w:ascii="Helvetica" w:hAnsi="Helvetica"/>
          <w:i/>
          <w:u w:val="single"/>
        </w:rPr>
      </w:pPr>
      <w:r w:rsidRPr="00C30C10">
        <w:rPr>
          <w:rFonts w:ascii="Helvetica" w:hAnsi="Helvetica"/>
          <w:i/>
          <w:u w:val="single"/>
        </w:rPr>
        <w:t>Principe d’utilisation d</w:t>
      </w:r>
      <w:r w:rsidR="005F0AEA" w:rsidRPr="00C30C10">
        <w:rPr>
          <w:rFonts w:ascii="Helvetica" w:hAnsi="Helvetica"/>
          <w:i/>
          <w:u w:val="single"/>
        </w:rPr>
        <w:t xml:space="preserve">e la technique du </w:t>
      </w:r>
      <w:r w:rsidRPr="00C30C10">
        <w:rPr>
          <w:rFonts w:ascii="Helvetica" w:hAnsi="Helvetica"/>
          <w:i/>
          <w:u w:val="single"/>
        </w:rPr>
        <w:t xml:space="preserve">Double-Hybride : </w:t>
      </w:r>
    </w:p>
    <w:p w14:paraId="12CEAD32" w14:textId="77777777" w:rsidR="002C4D57" w:rsidRPr="00C30C10" w:rsidRDefault="002C4D57">
      <w:pPr>
        <w:rPr>
          <w:rFonts w:ascii="Helvetica" w:hAnsi="Helvetica"/>
        </w:rPr>
      </w:pPr>
    </w:p>
    <w:p w14:paraId="61607D7A" w14:textId="514E4832" w:rsidR="002C4D57" w:rsidRPr="00C30C10" w:rsidRDefault="002C4D57" w:rsidP="002C4D57">
      <w:pPr>
        <w:jc w:val="both"/>
        <w:rPr>
          <w:rFonts w:ascii="Helvetica" w:hAnsi="Helvetica"/>
        </w:rPr>
      </w:pPr>
      <w:r w:rsidRPr="00C30C10">
        <w:rPr>
          <w:rFonts w:ascii="Helvetica" w:hAnsi="Helvetica"/>
        </w:rPr>
        <w:t xml:space="preserve">Il s’agit d’une technique de biologie moléculaire qui permet de </w:t>
      </w:r>
      <w:r w:rsidR="005F0AEA" w:rsidRPr="00C30C10">
        <w:rPr>
          <w:rFonts w:ascii="Helvetica" w:hAnsi="Helvetica"/>
        </w:rPr>
        <w:t xml:space="preserve">mettre en évidence </w:t>
      </w:r>
      <w:r w:rsidRPr="00C30C10">
        <w:rPr>
          <w:rFonts w:ascii="Helvetica" w:hAnsi="Helvetica"/>
        </w:rPr>
        <w:t xml:space="preserve">une interaction physique entre deux protéines. </w:t>
      </w:r>
    </w:p>
    <w:p w14:paraId="2117FE7E" w14:textId="2F604CAD" w:rsidR="002C4D57" w:rsidRPr="00C30C10" w:rsidRDefault="008C2CF1" w:rsidP="002C4D57">
      <w:pPr>
        <w:jc w:val="both"/>
        <w:rPr>
          <w:rFonts w:ascii="Helvetica" w:hAnsi="Helvetica"/>
        </w:rPr>
      </w:pPr>
      <w:r w:rsidRPr="00C30C10">
        <w:rPr>
          <w:rFonts w:ascii="Helvetica" w:hAnsi="Helvetica"/>
        </w:rPr>
        <w:t xml:space="preserve">Pour utiliser cette méthode, il faut utiliser deux protéines différentes. Une de ces protéines doit avoir à une de ses extrémités un site de fixation à une séquence activatrice. L’autre protéine doit activer la transcription du gène rapporteur étudié. Une fois ces deux protéines choisies, on va synthétiser deux protéines hybrides. </w:t>
      </w:r>
      <w:r w:rsidR="005F0AEA" w:rsidRPr="00C30C10">
        <w:rPr>
          <w:rFonts w:ascii="Helvetica" w:hAnsi="Helvetica"/>
        </w:rPr>
        <w:t>Pour ce faireon utilise une protéine test (telle Gal4) dont une des extrémités peut se fixer à une séquence activatrice, et l'autre activer la transcription du gène rapporteur (comme lacZ) mis sous contrôle de cette séquence. Par génie génétique, on synthétise ensuite deux protéines hybrides : une constituée de l'une des extrémités de la protéine test fusionnée avec la première protéine d'intérêt, l'autre formée de l'autre extrémité fusionnée à l'autre protéine d'intérêt. Si les deux protéines interagissent physiquement, ces deux hybrides vont se rapprocher et permettre la transcription du gène rapporteur.</w:t>
      </w:r>
      <w:r w:rsidRPr="00C30C10">
        <w:rPr>
          <w:rFonts w:ascii="Helvetica" w:hAnsi="Helvetica"/>
        </w:rPr>
        <w:t>.</w:t>
      </w:r>
    </w:p>
    <w:p w14:paraId="7FB6C8AD" w14:textId="7F91734B" w:rsidR="008C2CF1" w:rsidRPr="00C30C10" w:rsidRDefault="005F0AEA" w:rsidP="002C4D57">
      <w:pPr>
        <w:jc w:val="both"/>
        <w:rPr>
          <w:rFonts w:ascii="Helvetica" w:hAnsi="Helvetica"/>
        </w:rPr>
      </w:pPr>
      <w:r w:rsidRPr="00C30C10">
        <w:rPr>
          <w:rFonts w:ascii="Helvetica" w:hAnsi="Helvetica"/>
          <w:i/>
        </w:rPr>
        <w:t xml:space="preserve"> Nota :</w:t>
      </w:r>
      <w:r w:rsidRPr="00C30C10">
        <w:rPr>
          <w:rFonts w:ascii="Helvetica" w:hAnsi="Helvetica"/>
        </w:rPr>
        <w:t xml:space="preserve"> </w:t>
      </w:r>
      <w:r w:rsidR="008C2CF1" w:rsidRPr="00C30C10">
        <w:rPr>
          <w:rFonts w:ascii="Helvetica" w:hAnsi="Helvetica"/>
        </w:rPr>
        <w:t xml:space="preserve">La transcription du gène rapporteur n’aura lieu que si ces deux hybrides formés interagissent physiquement entre eux.  </w:t>
      </w:r>
    </w:p>
    <w:p w14:paraId="6377E448" w14:textId="77777777" w:rsidR="008C2CF1" w:rsidRPr="00C30C10" w:rsidRDefault="008C2CF1" w:rsidP="002C4D57">
      <w:pPr>
        <w:jc w:val="both"/>
        <w:rPr>
          <w:rFonts w:ascii="Helvetica" w:hAnsi="Helvetica"/>
        </w:rPr>
      </w:pPr>
    </w:p>
    <w:p w14:paraId="35F3AA64" w14:textId="0D41F0DD" w:rsidR="008C2CF1" w:rsidRPr="00C30C10" w:rsidRDefault="008C2CF1" w:rsidP="002C4D57">
      <w:pPr>
        <w:jc w:val="both"/>
        <w:rPr>
          <w:rFonts w:ascii="Helvetica" w:hAnsi="Helvetica"/>
        </w:rPr>
      </w:pPr>
      <w:r w:rsidRPr="00C30C10">
        <w:rPr>
          <w:rFonts w:ascii="Helvetica" w:hAnsi="Helvetica"/>
        </w:rPr>
        <w:t xml:space="preserve">Cette technique a été utilisée </w:t>
      </w:r>
      <w:r w:rsidR="00CE635D" w:rsidRPr="00C30C10">
        <w:rPr>
          <w:rFonts w:ascii="Helvetica" w:hAnsi="Helvetica"/>
        </w:rPr>
        <w:t xml:space="preserve">de nombreuses fois pour la levure </w:t>
      </w:r>
      <w:r w:rsidR="00CE635D" w:rsidRPr="00C30C10">
        <w:rPr>
          <w:rFonts w:ascii="Helvetica" w:hAnsi="Helvetica"/>
          <w:i/>
        </w:rPr>
        <w:t xml:space="preserve">Saccharomyces cerevisiae </w:t>
      </w:r>
      <w:r w:rsidR="00CE635D" w:rsidRPr="00C30C10">
        <w:rPr>
          <w:rFonts w:ascii="Helvetica" w:hAnsi="Helvetica"/>
        </w:rPr>
        <w:t xml:space="preserve">afin de mettre en évidence des gènes rapporteurs comme </w:t>
      </w:r>
      <w:r w:rsidR="005F0AEA" w:rsidRPr="00C30C10">
        <w:rPr>
          <w:rFonts w:ascii="Helvetica" w:hAnsi="Helvetica"/>
        </w:rPr>
        <w:t>Gal4.</w:t>
      </w:r>
    </w:p>
    <w:p w14:paraId="03FAB2A9" w14:textId="35C21804" w:rsidR="008C2CF1" w:rsidRPr="00C30C10" w:rsidRDefault="008C2CF1" w:rsidP="002C4D57">
      <w:pPr>
        <w:jc w:val="both"/>
        <w:rPr>
          <w:rFonts w:ascii="Helvetica" w:hAnsi="Helvetica"/>
        </w:rPr>
      </w:pPr>
      <w:r w:rsidRPr="00C30C10">
        <w:rPr>
          <w:rFonts w:ascii="Helvetica" w:hAnsi="Helvetica"/>
        </w:rPr>
        <w:t>Le tableau ci-dessous permet de voir quels sont les avantages et inconvénients de cette technique.</w:t>
      </w:r>
    </w:p>
    <w:p w14:paraId="72202119" w14:textId="55A2BF81" w:rsidR="005F0AEA" w:rsidRPr="00C30C10" w:rsidRDefault="005F0AEA" w:rsidP="002C4D57">
      <w:pPr>
        <w:jc w:val="both"/>
        <w:rPr>
          <w:rFonts w:ascii="Helvetica" w:hAnsi="Helvetica"/>
        </w:rPr>
      </w:pPr>
    </w:p>
    <w:p w14:paraId="5F99A8C7" w14:textId="24ECD03B" w:rsidR="005F0AEA" w:rsidRPr="00C30C10" w:rsidRDefault="005F0AEA" w:rsidP="002C4D57">
      <w:pPr>
        <w:jc w:val="both"/>
        <w:rPr>
          <w:rFonts w:ascii="Helvetica" w:hAnsi="Helvetica"/>
        </w:rPr>
      </w:pPr>
    </w:p>
    <w:p w14:paraId="2BFD3D87" w14:textId="2D2E3292" w:rsidR="005F0AEA" w:rsidRPr="00C30C10" w:rsidRDefault="005F0AEA" w:rsidP="002C4D57">
      <w:pPr>
        <w:jc w:val="both"/>
        <w:rPr>
          <w:rFonts w:ascii="Helvetica" w:hAnsi="Helvetica"/>
        </w:rPr>
      </w:pPr>
    </w:p>
    <w:p w14:paraId="6056CC4D" w14:textId="7CE887D3" w:rsidR="005F0AEA" w:rsidRPr="00C30C10" w:rsidRDefault="005F0AEA" w:rsidP="002C4D57">
      <w:pPr>
        <w:jc w:val="both"/>
        <w:rPr>
          <w:rFonts w:ascii="Helvetica" w:hAnsi="Helvetica"/>
        </w:rPr>
      </w:pPr>
    </w:p>
    <w:p w14:paraId="7FAFB265" w14:textId="125BB991" w:rsidR="005F0AEA" w:rsidRPr="00C30C10" w:rsidRDefault="005F0AEA" w:rsidP="002C4D57">
      <w:pPr>
        <w:jc w:val="both"/>
        <w:rPr>
          <w:rFonts w:ascii="Helvetica" w:hAnsi="Helvetica"/>
        </w:rPr>
      </w:pPr>
    </w:p>
    <w:p w14:paraId="63EAA04D" w14:textId="3B14A5C1" w:rsidR="005F0AEA" w:rsidRPr="00C30C10" w:rsidRDefault="005F0AEA" w:rsidP="002C4D57">
      <w:pPr>
        <w:jc w:val="both"/>
        <w:rPr>
          <w:rFonts w:ascii="Helvetica" w:hAnsi="Helvetica"/>
        </w:rPr>
      </w:pPr>
    </w:p>
    <w:p w14:paraId="2227B9A7" w14:textId="77777777" w:rsidR="005F0AEA" w:rsidRPr="00C30C10" w:rsidRDefault="005F0AEA" w:rsidP="002C4D57">
      <w:pPr>
        <w:jc w:val="both"/>
        <w:rPr>
          <w:rFonts w:ascii="Helvetica" w:hAnsi="Helvetica"/>
        </w:rPr>
      </w:pPr>
    </w:p>
    <w:tbl>
      <w:tblPr>
        <w:tblStyle w:val="Grilledutableau"/>
        <w:tblpPr w:leftFromText="141" w:rightFromText="141" w:vertAnchor="page" w:horzAnchor="margin" w:tblpY="1568"/>
        <w:tblW w:w="14170" w:type="dxa"/>
        <w:tblLook w:val="04A0" w:firstRow="1" w:lastRow="0" w:firstColumn="1" w:lastColumn="0" w:noHBand="0" w:noVBand="1"/>
      </w:tblPr>
      <w:tblGrid>
        <w:gridCol w:w="4528"/>
        <w:gridCol w:w="9642"/>
      </w:tblGrid>
      <w:tr w:rsidR="00394413" w:rsidRPr="00C30C10" w14:paraId="68F5AF7A" w14:textId="77777777" w:rsidTr="00394413">
        <w:tc>
          <w:tcPr>
            <w:tcW w:w="14170" w:type="dxa"/>
            <w:gridSpan w:val="2"/>
          </w:tcPr>
          <w:p w14:paraId="044BBF47" w14:textId="77777777" w:rsidR="00394413" w:rsidRPr="00C30C10" w:rsidRDefault="00394413" w:rsidP="00394413">
            <w:pPr>
              <w:jc w:val="center"/>
              <w:rPr>
                <w:rFonts w:ascii="Helvetica" w:hAnsi="Helvetica"/>
                <w:b/>
                <w:sz w:val="26"/>
                <w:u w:val="single"/>
              </w:rPr>
            </w:pPr>
            <w:r w:rsidRPr="00C30C10">
              <w:rPr>
                <w:rFonts w:ascii="Helvetica" w:hAnsi="Helvetica"/>
                <w:b/>
                <w:sz w:val="26"/>
                <w:u w:val="single"/>
              </w:rPr>
              <w:lastRenderedPageBreak/>
              <w:t>Double Hybride</w:t>
            </w:r>
          </w:p>
        </w:tc>
      </w:tr>
      <w:tr w:rsidR="00394413" w:rsidRPr="00C30C10" w14:paraId="195732BF" w14:textId="77777777" w:rsidTr="00394413">
        <w:tc>
          <w:tcPr>
            <w:tcW w:w="4528" w:type="dxa"/>
          </w:tcPr>
          <w:p w14:paraId="3459CD5D" w14:textId="77777777" w:rsidR="00394413" w:rsidRPr="00C30C10" w:rsidRDefault="00394413" w:rsidP="00394413">
            <w:pPr>
              <w:jc w:val="both"/>
              <w:rPr>
                <w:rFonts w:ascii="Helvetica" w:hAnsi="Helvetica"/>
                <w:i/>
                <w:u w:val="single"/>
              </w:rPr>
            </w:pPr>
            <w:r w:rsidRPr="00C30C10">
              <w:rPr>
                <w:rFonts w:ascii="Helvetica" w:hAnsi="Helvetica"/>
                <w:i/>
                <w:u w:val="single"/>
              </w:rPr>
              <w:t>Avantages</w:t>
            </w:r>
          </w:p>
        </w:tc>
        <w:tc>
          <w:tcPr>
            <w:tcW w:w="9642" w:type="dxa"/>
          </w:tcPr>
          <w:p w14:paraId="74282DCB" w14:textId="77777777" w:rsidR="00394413" w:rsidRPr="00C30C10" w:rsidRDefault="00394413" w:rsidP="00394413">
            <w:p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Facile à mettre en place (après avoir fait les clonages appropriés)</w:t>
            </w:r>
          </w:p>
          <w:p w14:paraId="4471A9C0" w14:textId="77777777" w:rsidR="00394413" w:rsidRPr="00C30C10" w:rsidRDefault="00394413" w:rsidP="003944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Analyse qualitative</w:t>
            </w:r>
          </w:p>
          <w:p w14:paraId="5789FEE5" w14:textId="77777777" w:rsidR="00394413" w:rsidRPr="00C30C10" w:rsidRDefault="00394413" w:rsidP="003944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Analyse quantitative (dépend uniquement du gène rapporteur utilisé</w:t>
            </w:r>
          </w:p>
          <w:p w14:paraId="6404705B" w14:textId="77777777" w:rsidR="00394413" w:rsidRPr="00C30C10" w:rsidRDefault="00394413" w:rsidP="00394413">
            <w:pPr>
              <w:jc w:val="both"/>
              <w:rPr>
                <w:rFonts w:ascii="Helvetica" w:hAnsi="Helvetica"/>
              </w:rPr>
            </w:pPr>
          </w:p>
        </w:tc>
      </w:tr>
      <w:tr w:rsidR="00394413" w:rsidRPr="00C30C10" w14:paraId="5185D0A3" w14:textId="77777777" w:rsidTr="00394413">
        <w:tc>
          <w:tcPr>
            <w:tcW w:w="4528" w:type="dxa"/>
          </w:tcPr>
          <w:p w14:paraId="41427B24" w14:textId="77777777" w:rsidR="00394413" w:rsidRPr="00C30C10" w:rsidRDefault="00394413" w:rsidP="00394413">
            <w:pPr>
              <w:jc w:val="both"/>
              <w:rPr>
                <w:rFonts w:ascii="Helvetica" w:hAnsi="Helvetica"/>
                <w:i/>
                <w:u w:val="single"/>
              </w:rPr>
            </w:pPr>
            <w:r w:rsidRPr="00C30C10">
              <w:rPr>
                <w:rFonts w:ascii="Helvetica" w:hAnsi="Helvetica"/>
                <w:i/>
                <w:u w:val="single"/>
              </w:rPr>
              <w:t xml:space="preserve">Inconvénients </w:t>
            </w:r>
          </w:p>
        </w:tc>
        <w:tc>
          <w:tcPr>
            <w:tcW w:w="9642" w:type="dxa"/>
          </w:tcPr>
          <w:p w14:paraId="2E7ADEEF" w14:textId="77777777" w:rsidR="00394413" w:rsidRPr="00C30C10" w:rsidRDefault="00394413" w:rsidP="003944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Faux positifs si les interactions préexistent chez la levure (présence de de protéines de la même famille par exemple)</w:t>
            </w:r>
          </w:p>
          <w:p w14:paraId="3AC73BE9" w14:textId="77777777" w:rsidR="00394413" w:rsidRPr="00C30C10" w:rsidRDefault="00394413" w:rsidP="003944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Faux négatifs : problème d’expression des protéines cibles chez la levure ou de certains facteurs de transcription</w:t>
            </w:r>
          </w:p>
          <w:p w14:paraId="08521F42" w14:textId="77777777" w:rsidR="00394413" w:rsidRPr="00C30C10" w:rsidRDefault="00394413" w:rsidP="003944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 xml:space="preserve">Non applicable aux protéines membranaires (une technique spécifique aux prot. membranaires existe.  </w:t>
            </w:r>
          </w:p>
        </w:tc>
      </w:tr>
      <w:tr w:rsidR="00394413" w:rsidRPr="00C30C10" w14:paraId="0DB21E24" w14:textId="77777777" w:rsidTr="00394413">
        <w:tc>
          <w:tcPr>
            <w:tcW w:w="4528" w:type="dxa"/>
          </w:tcPr>
          <w:p w14:paraId="15A1D6C2" w14:textId="053B0587" w:rsidR="00394413" w:rsidRPr="00C30C10" w:rsidRDefault="00394413" w:rsidP="00394413">
            <w:pPr>
              <w:jc w:val="both"/>
              <w:rPr>
                <w:rFonts w:ascii="Helvetica" w:hAnsi="Helvetica"/>
                <w:i/>
                <w:u w:val="single"/>
              </w:rPr>
            </w:pPr>
            <w:r w:rsidRPr="00C30C10">
              <w:rPr>
                <w:rFonts w:ascii="Helvetica" w:hAnsi="Helvetica"/>
                <w:i/>
                <w:u w:val="single"/>
              </w:rPr>
              <w:t>Applications</w:t>
            </w:r>
          </w:p>
        </w:tc>
        <w:tc>
          <w:tcPr>
            <w:tcW w:w="9642" w:type="dxa"/>
          </w:tcPr>
          <w:p w14:paraId="7CB88646" w14:textId="77777777" w:rsidR="00394413" w:rsidRPr="00C30C10" w:rsidRDefault="00394413" w:rsidP="003944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Identification des interactions</w:t>
            </w:r>
          </w:p>
          <w:p w14:paraId="4E04154E" w14:textId="77777777" w:rsidR="00394413" w:rsidRPr="00C30C10" w:rsidRDefault="00394413" w:rsidP="00394413">
            <w:pPr>
              <w:pStyle w:val="Paragraphedeliste"/>
              <w:keepNext/>
              <w:numPr>
                <w:ilvl w:val="0"/>
                <w:numId w:val="2"/>
              </w:numPr>
              <w:jc w:val="both"/>
              <w:rPr>
                <w:rFonts w:ascii="Helvetica" w:hAnsi="Helvetica"/>
              </w:rPr>
            </w:pPr>
            <w:r w:rsidRPr="00C30C10">
              <w:rPr>
                <w:rFonts w:ascii="Helvetica" w:hAnsi="Helvetica"/>
              </w:rPr>
              <w:t>Criblage de banque de protéines</w:t>
            </w:r>
          </w:p>
        </w:tc>
      </w:tr>
    </w:tbl>
    <w:p w14:paraId="7E1CCE26" w14:textId="24ECD48B" w:rsidR="008C2CF1" w:rsidRPr="00C30C10" w:rsidRDefault="008C2CF1" w:rsidP="00CE635D">
      <w:pPr>
        <w:pStyle w:val="Lgende"/>
        <w:rPr>
          <w:rFonts w:ascii="Helvetica" w:hAnsi="Helvetica"/>
        </w:rPr>
      </w:pPr>
      <w:r w:rsidRPr="00C30C10">
        <w:rPr>
          <w:rFonts w:ascii="Helvetica" w:hAnsi="Helvetica"/>
        </w:rPr>
        <w:t xml:space="preserve">Tableau </w:t>
      </w:r>
      <w:r w:rsidR="009E6B14" w:rsidRPr="00C30C10">
        <w:rPr>
          <w:rFonts w:ascii="Helvetica" w:hAnsi="Helvetica"/>
        </w:rPr>
        <w:fldChar w:fldCharType="begin"/>
      </w:r>
      <w:r w:rsidR="009E6B14" w:rsidRPr="00C30C10">
        <w:rPr>
          <w:rFonts w:ascii="Helvetica" w:hAnsi="Helvetica"/>
        </w:rPr>
        <w:instrText xml:space="preserve"> SEQ Tableau \* ARABIC </w:instrText>
      </w:r>
      <w:r w:rsidR="009E6B14" w:rsidRPr="00C30C10">
        <w:rPr>
          <w:rFonts w:ascii="Helvetica" w:hAnsi="Helvetica"/>
        </w:rPr>
        <w:fldChar w:fldCharType="separate"/>
      </w:r>
      <w:r w:rsidR="00BB77BA">
        <w:rPr>
          <w:rFonts w:ascii="Helvetica" w:hAnsi="Helvetica"/>
          <w:noProof/>
        </w:rPr>
        <w:t>1</w:t>
      </w:r>
      <w:r w:rsidR="009E6B14" w:rsidRPr="00C30C10">
        <w:rPr>
          <w:rFonts w:ascii="Helvetica" w:hAnsi="Helvetica"/>
          <w:noProof/>
        </w:rPr>
        <w:fldChar w:fldCharType="end"/>
      </w:r>
      <w:r w:rsidRPr="00C30C10">
        <w:rPr>
          <w:rFonts w:ascii="Helvetica" w:hAnsi="Helvetica"/>
        </w:rPr>
        <w:t xml:space="preserve"> : Avantages et Inconvénients de l'utilisation de double hybride (Fields et al., Nature, 1989)</w:t>
      </w:r>
    </w:p>
    <w:p w14:paraId="3150CDFA" w14:textId="73D74C30" w:rsidR="008C2CF1" w:rsidRPr="00C30C10" w:rsidRDefault="008C2CF1" w:rsidP="008C2CF1">
      <w:pPr>
        <w:rPr>
          <w:rFonts w:ascii="Helvetica" w:hAnsi="Helvetica"/>
        </w:rPr>
      </w:pPr>
    </w:p>
    <w:p w14:paraId="552D97A0" w14:textId="212DFD56" w:rsidR="00665603" w:rsidRPr="00C30C10" w:rsidRDefault="00665603" w:rsidP="008C2CF1">
      <w:pPr>
        <w:rPr>
          <w:rFonts w:ascii="Helvetica" w:hAnsi="Helvetica"/>
        </w:rPr>
      </w:pPr>
    </w:p>
    <w:p w14:paraId="497CAA53" w14:textId="7686FD2D" w:rsidR="00E26E18" w:rsidRPr="00C30C10" w:rsidRDefault="00D004AD" w:rsidP="00E26E18">
      <w:pPr>
        <w:keepNext/>
        <w:rPr>
          <w:rFonts w:ascii="Helvetica" w:hAnsi="Helvetica"/>
        </w:rPr>
      </w:pPr>
      <w:r w:rsidRPr="00C30C10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AE25" wp14:editId="1A982C7D">
                <wp:simplePos x="0" y="0"/>
                <wp:positionH relativeFrom="column">
                  <wp:posOffset>943610</wp:posOffset>
                </wp:positionH>
                <wp:positionV relativeFrom="paragraph">
                  <wp:posOffset>5339080</wp:posOffset>
                </wp:positionV>
                <wp:extent cx="7139305" cy="6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4A441A" w14:textId="6638B0F4" w:rsidR="00D004AD" w:rsidRPr="00592A5F" w:rsidRDefault="00D004AD" w:rsidP="00D004AD">
                            <w:pPr>
                              <w:pStyle w:val="Lgend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252A5E">
                              <w:fldChar w:fldCharType="begin"/>
                            </w:r>
                            <w:r w:rsidR="00252A5E">
                              <w:instrText xml:space="preserve"> SEQ Figure \* ARABIC </w:instrText>
                            </w:r>
                            <w:r w:rsidR="00252A5E">
                              <w:fldChar w:fldCharType="separate"/>
                            </w:r>
                            <w:r w:rsidR="00BB77BA">
                              <w:rPr>
                                <w:noProof/>
                              </w:rPr>
                              <w:t>1</w:t>
                            </w:r>
                            <w:r w:rsidR="00252A5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: Principe de la technique du double hybride (FT = facteur de transcription spécifique au gène rapporteur)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BAE2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4.3pt;margin-top:420.4pt;width:562.1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" stroked="f">
                <v:textbox style="mso-fit-shape-to-text:t" inset="0,0,0,0">
                  <w:txbxContent>
                    <w:p w14:paraId="244A441A" w14:textId="6638B0F4" w:rsidR="00D004AD" w:rsidRPr="00592A5F" w:rsidRDefault="00D004AD" w:rsidP="00D004AD">
                      <w:pPr>
                        <w:pStyle w:val="Lgende"/>
                        <w:rPr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252A5E">
                        <w:fldChar w:fldCharType="begin"/>
                      </w:r>
                      <w:r w:rsidR="00252A5E">
                        <w:instrText xml:space="preserve"> SEQ Figure \* ARABIC </w:instrText>
                      </w:r>
                      <w:r w:rsidR="00252A5E">
                        <w:fldChar w:fldCharType="separate"/>
                      </w:r>
                      <w:r w:rsidR="00BB77BA">
                        <w:rPr>
                          <w:noProof/>
                        </w:rPr>
                        <w:t>1</w:t>
                      </w:r>
                      <w:r w:rsidR="00252A5E">
                        <w:rPr>
                          <w:noProof/>
                        </w:rPr>
                        <w:fldChar w:fldCharType="end"/>
                      </w:r>
                      <w:r>
                        <w:t xml:space="preserve"> : Principe de la technique du double hybride (FT = facteur de transcription spécifique au gène rapporteur)</w:t>
                      </w:r>
                    </w:p>
                  </w:txbxContent>
                </v:textbox>
              </v:shape>
            </w:pict>
          </mc:Fallback>
        </mc:AlternateContent>
      </w:r>
      <w:r w:rsidRPr="00C30C10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470D72" wp14:editId="274B6F6D">
                <wp:simplePos x="0" y="0"/>
                <wp:positionH relativeFrom="margin">
                  <wp:posOffset>943635</wp:posOffset>
                </wp:positionH>
                <wp:positionV relativeFrom="paragraph">
                  <wp:posOffset>-519405</wp:posOffset>
                </wp:positionV>
                <wp:extent cx="7139636" cy="5800954"/>
                <wp:effectExtent l="0" t="0" r="23495" b="28575"/>
                <wp:wrapNone/>
                <wp:docPr id="3" name="Grou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A34C6A-2D4B-4D9D-9FC6-F2EB2C162E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636" cy="5800954"/>
                          <a:chOff x="0" y="-100656"/>
                          <a:chExt cx="9742490" cy="54788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8594" y="1174099"/>
                            <a:ext cx="3070651" cy="8985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FBC226" w14:textId="77777777" w:rsidR="00D004AD" w:rsidRPr="00D004AD" w:rsidRDefault="00D004AD" w:rsidP="00D004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04AD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</w:rPr>
                                <w:t>GÈNE RAPPORTEUR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Triangle 6"/>
                        <wps:cNvSpPr/>
                        <wps:spPr>
                          <a:xfrm rot="20255770">
                            <a:off x="793787" y="-100656"/>
                            <a:ext cx="1508475" cy="126733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543813" w14:textId="77777777" w:rsidR="00D004AD" w:rsidRPr="00D004AD" w:rsidRDefault="00D004AD" w:rsidP="00D004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04AD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</w:rPr>
                                <w:t>FT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3633790" y="1466540"/>
                            <a:ext cx="1892300" cy="0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à coins arrondis 9"/>
                        <wps:cNvSpPr/>
                        <wps:spPr>
                          <a:xfrm>
                            <a:off x="5741990" y="1263340"/>
                            <a:ext cx="4000500" cy="4953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7E594" w14:textId="77777777" w:rsidR="00D004AD" w:rsidRPr="00D004AD" w:rsidRDefault="00D004AD" w:rsidP="00D004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04AD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</w:rPr>
                                <w:t>Clivage aux protéines étudiées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4531222" y="2101539"/>
                            <a:ext cx="12700" cy="26447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à coins arrondis 14"/>
                        <wps:cNvSpPr/>
                        <wps:spPr>
                          <a:xfrm>
                            <a:off x="5818190" y="2179326"/>
                            <a:ext cx="384810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F2CD8" w14:textId="77777777" w:rsidR="00D004AD" w:rsidRPr="00D004AD" w:rsidRDefault="00D004AD" w:rsidP="00D004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04AD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PAS INTERACTIONS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9" name="Grouper 24"/>
                        <wpg:cNvGrpSpPr/>
                        <wpg:grpSpPr>
                          <a:xfrm>
                            <a:off x="0" y="2211082"/>
                            <a:ext cx="4086721" cy="3167065"/>
                            <a:chOff x="0" y="2211079"/>
                            <a:chExt cx="3941985" cy="2908295"/>
                          </a:xfrm>
                        </wpg:grpSpPr>
                        <wps:wsp>
                          <wps:cNvPr id="14" name="Rectangle à coins arrondis 13"/>
                          <wps:cNvSpPr/>
                          <wps:spPr>
                            <a:xfrm>
                              <a:off x="93885" y="2211079"/>
                              <a:ext cx="384810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81849" w14:textId="77777777" w:rsidR="00D004AD" w:rsidRPr="00D004AD" w:rsidRDefault="00D004AD" w:rsidP="00D004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D004AD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</w:rPr>
                                  <w:t>INTERACTIONS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Connecteur droit avec flèche 15"/>
                          <wps:cNvCnPr/>
                          <wps:spPr>
                            <a:xfrm>
                              <a:off x="1803400" y="2693679"/>
                              <a:ext cx="0" cy="24130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Rectangle à coins arrondis 19"/>
                          <wps:cNvSpPr/>
                          <wps:spPr>
                            <a:xfrm>
                              <a:off x="93875" y="3054436"/>
                              <a:ext cx="3848100" cy="398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287CBD" w14:textId="77777777" w:rsidR="00D004AD" w:rsidRPr="00D004AD" w:rsidRDefault="00D004AD" w:rsidP="00D004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D004AD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</w:rPr>
                                  <w:t>Reconstitution du FT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Connecteur droit avec flèche 17"/>
                          <wps:cNvCnPr/>
                          <wps:spPr>
                            <a:xfrm>
                              <a:off x="1765300" y="3502905"/>
                              <a:ext cx="0" cy="24130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ctangle à coins arrondis 21"/>
                          <wps:cNvSpPr/>
                          <wps:spPr>
                            <a:xfrm>
                              <a:off x="0" y="3747287"/>
                              <a:ext cx="384810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463ECC" w14:textId="77777777" w:rsidR="00D004AD" w:rsidRPr="00D004AD" w:rsidRDefault="00D004AD" w:rsidP="00D004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D004AD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</w:rPr>
                                  <w:t xml:space="preserve">Activation du gène rapporteur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Connecteur droit avec flèche 19"/>
                          <wps:cNvCnPr/>
                          <wps:spPr>
                            <a:xfrm>
                              <a:off x="1752600" y="4270063"/>
                              <a:ext cx="0" cy="24130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ectangle à coins arrondis 23"/>
                          <wps:cNvSpPr/>
                          <wps:spPr>
                            <a:xfrm>
                              <a:off x="93885" y="4546286"/>
                              <a:ext cx="3848100" cy="57308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E3CD4F" w14:textId="77777777" w:rsidR="00D004AD" w:rsidRPr="00D004AD" w:rsidRDefault="00D004AD" w:rsidP="00D004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D004AD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</w:rPr>
                                  <w:t>Coloration du milieu du culture en bleu</w:t>
                                </w:r>
                              </w:p>
                              <w:p w14:paraId="36482831" w14:textId="77777777" w:rsidR="00D004AD" w:rsidRPr="00D004AD" w:rsidRDefault="00D004AD" w:rsidP="00D004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D004AD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</w:rPr>
                                  <w:t>Grâce à X-GAL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0" name="Connecteur droit avec flèche 10"/>
                        <wps:cNvCnPr/>
                        <wps:spPr>
                          <a:xfrm>
                            <a:off x="7621590" y="2693679"/>
                            <a:ext cx="0" cy="370682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à coins arrondis 28"/>
                        <wps:cNvSpPr/>
                        <wps:spPr>
                          <a:xfrm>
                            <a:off x="5818190" y="3064361"/>
                            <a:ext cx="384810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3AA723" w14:textId="77777777" w:rsidR="00D004AD" w:rsidRPr="00D004AD" w:rsidRDefault="00D004AD" w:rsidP="00D004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04AD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Pas de reconstitution du FT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Connecteur droit avec flèche 12"/>
                        <wps:cNvCnPr/>
                        <wps:spPr>
                          <a:xfrm>
                            <a:off x="7621590" y="3563627"/>
                            <a:ext cx="0" cy="982659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à coins arrondis 30"/>
                        <wps:cNvSpPr/>
                        <wps:spPr>
                          <a:xfrm>
                            <a:off x="5839321" y="4755839"/>
                            <a:ext cx="384810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2A9A32" w14:textId="77777777" w:rsidR="00D004AD" w:rsidRPr="00D004AD" w:rsidRDefault="00D004AD" w:rsidP="00D004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D004AD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Pas de coloration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70D72" id="Groupe 2" o:spid="_x0000_s1027" style="position:absolute;margin-left:74.3pt;margin-top:-40.9pt;width:562.2pt;height:456.75pt;z-index:251659264;mso-position-horizontal-relative:margin;mso-width-relative:margin;mso-height-relative:margin" coordorigin=",-1006" coordsize="97424,5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">
                <v:rect id="Rectangle 2" o:spid="_x0000_s1028" style="position:absolute;left:2385;top:11740;width:30707;height:8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>
                  <v:textbox>
                    <w:txbxContent>
                      <w:p w14:paraId="7BFBC226" w14:textId="77777777" w:rsidR="00D004AD" w:rsidRPr="00D004AD" w:rsidRDefault="00D004AD" w:rsidP="00D004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04AD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</w:rPr>
                          <w:t>GÈNE RAPPORTEUR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6" o:spid="_x0000_s1029" type="#_x0000_t5" style="position:absolute;left:7937;top:-1006;width:15085;height:12672;rotation:-14682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" fillcolor="#ed7d31 [3205]" strokecolor="#823b0b [1605]" strokeweight="1pt">
                  <v:textbox>
                    <w:txbxContent>
                      <w:p w14:paraId="04543813" w14:textId="77777777" w:rsidR="00D004AD" w:rsidRPr="00D004AD" w:rsidRDefault="00D004AD" w:rsidP="00D004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04AD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</w:rPr>
                          <w:t>FT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" o:spid="_x0000_s1030" type="#_x0000_t32" style="position:absolute;left:36337;top:14665;width:18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" strokecolor="#5b9bd5 [3204]" strokeweight="4.5pt">
                  <v:stroke endarrow="block" joinstyle="miter"/>
                </v:shape>
                <v:roundrect id="Rectangle à coins arrondis 9" o:spid="_x0000_s1031" style="position:absolute;left:57419;top:12633;width:40005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14:paraId="2DF7E594" w14:textId="77777777" w:rsidR="00D004AD" w:rsidRPr="00D004AD" w:rsidRDefault="00D004AD" w:rsidP="00D004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04AD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</w:rPr>
                          <w:t>Clivage aux protéines étudiées</w:t>
                        </w:r>
                      </w:p>
                    </w:txbxContent>
                  </v:textbox>
                </v:roundrect>
                <v:line id="Connecteur droit 7" o:spid="_x0000_s1032" style="position:absolute;visibility:visible;mso-wrap-style:square" from="45312,21015" to="45439,47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v:roundrect id="Rectangle à coins arrondis 14" o:spid="_x0000_s1033" style="position:absolute;left:58181;top:21793;width:3848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1A2F2CD8" w14:textId="77777777" w:rsidR="00D004AD" w:rsidRPr="00D004AD" w:rsidRDefault="00D004AD" w:rsidP="00D004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04AD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PAS INTERACTIONS</w:t>
                        </w:r>
                      </w:p>
                    </w:txbxContent>
                  </v:textbox>
                </v:roundrect>
                <v:group id="Grouper 24" o:spid="_x0000_s1034" style="position:absolute;top:22110;width:40867;height:31671" coordorigin=",22110" coordsize="39419,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Rectangle à coins arrondis 13" o:spid="_x0000_s1035" style="position:absolute;left:938;top:22110;width:3848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1ED81849" w14:textId="77777777" w:rsidR="00D004AD" w:rsidRPr="00D004AD" w:rsidRDefault="00D004AD" w:rsidP="00D004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004AD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</w:rPr>
                            <w:t>INTERACTIONS</w:t>
                          </w:r>
                        </w:p>
                      </w:txbxContent>
                    </v:textbox>
                  </v:roundrect>
                  <v:shape id="Connecteur droit avec flèche 15" o:spid="_x0000_s1036" type="#_x0000_t32" style="position:absolute;left:18034;top:26936;width:0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" strokecolor="#5b9bd5 [3204]" strokeweight="4.5pt">
                    <v:stroke endarrow="block" joinstyle="miter"/>
                  </v:shape>
                  <v:roundrect id="Rectangle à coins arrondis 19" o:spid="_x0000_s1037" style="position:absolute;left:938;top:30544;width:38481;height:3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63287CBD" w14:textId="77777777" w:rsidR="00D004AD" w:rsidRPr="00D004AD" w:rsidRDefault="00D004AD" w:rsidP="00D004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004AD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</w:rPr>
                            <w:t>Reconstitution du FT</w:t>
                          </w:r>
                        </w:p>
                      </w:txbxContent>
                    </v:textbox>
                  </v:roundrect>
                  <v:shape id="Connecteur droit avec flèche 17" o:spid="_x0000_s1038" type="#_x0000_t32" style="position:absolute;left:17653;top:35029;width:0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" strokecolor="#5b9bd5 [3204]" strokeweight="4.5pt">
                    <v:stroke endarrow="block" joinstyle="miter"/>
                  </v:shape>
                  <v:roundrect id="Rectangle à coins arrondis 21" o:spid="_x0000_s1039" style="position:absolute;top:37472;width:3848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23463ECC" w14:textId="77777777" w:rsidR="00D004AD" w:rsidRPr="00D004AD" w:rsidRDefault="00D004AD" w:rsidP="00D004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004AD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</w:rPr>
                            <w:t xml:space="preserve">Activation du gène rapporteur </w:t>
                          </w:r>
                        </w:p>
                      </w:txbxContent>
                    </v:textbox>
                  </v:roundrect>
                  <v:shape id="Connecteur droit avec flèche 19" o:spid="_x0000_s1040" type="#_x0000_t32" style="position:absolute;left:17526;top:42700;width:0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" strokecolor="#5b9bd5 [3204]" strokeweight="4.5pt">
                    <v:stroke endarrow="block" joinstyle="miter"/>
                  </v:shape>
                  <v:roundrect id="Rectangle à coins arrondis 23" o:spid="_x0000_s1041" style="position:absolute;left:938;top:45462;width:38481;height:57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" fillcolor="#70ad47 [3209]" strokecolor="white [3201]" strokeweight="1.5pt">
                    <v:stroke joinstyle="miter"/>
                    <v:textbox>
                      <w:txbxContent>
                        <w:p w14:paraId="58E3CD4F" w14:textId="77777777" w:rsidR="00D004AD" w:rsidRPr="00D004AD" w:rsidRDefault="00D004AD" w:rsidP="00D004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004AD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</w:rPr>
                            <w:t>Coloration du milieu du culture en bleu</w:t>
                          </w:r>
                        </w:p>
                        <w:p w14:paraId="36482831" w14:textId="77777777" w:rsidR="00D004AD" w:rsidRPr="00D004AD" w:rsidRDefault="00D004AD" w:rsidP="00D004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004AD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</w:rPr>
                            <w:t>Grâce à X-GAL</w:t>
                          </w:r>
                        </w:p>
                      </w:txbxContent>
                    </v:textbox>
                  </v:roundrect>
                </v:group>
                <v:shape id="Connecteur droit avec flèche 10" o:spid="_x0000_s1042" type="#_x0000_t32" style="position:absolute;left:76215;top:26936;width:0;height:3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" strokecolor="#5b9bd5 [3204]" strokeweight="4.5pt">
                  <v:stroke endarrow="block" joinstyle="miter"/>
                </v:shape>
                <v:roundrect id="Rectangle à coins arrondis 28" o:spid="_x0000_s1043" style="position:absolute;left:58181;top:30643;width:3848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93AA723" w14:textId="77777777" w:rsidR="00D004AD" w:rsidRPr="00D004AD" w:rsidRDefault="00D004AD" w:rsidP="00D004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04AD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Pas de reconstitution du FT </w:t>
                        </w:r>
                      </w:p>
                    </w:txbxContent>
                  </v:textbox>
                </v:roundrect>
                <v:shape id="Connecteur droit avec flèche 12" o:spid="_x0000_s1044" type="#_x0000_t32" style="position:absolute;left:76215;top:35636;width:0;height:9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" strokecolor="#5b9bd5 [3204]" strokeweight="4.5pt">
                  <v:stroke endarrow="block" joinstyle="miter"/>
                </v:shape>
                <v:roundrect id="Rectangle à coins arrondis 30" o:spid="_x0000_s1045" style="position:absolute;left:58393;top:47558;width:3848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" fillcolor="white [3201]" strokecolor="#5b9bd5 [3204]" strokeweight="1pt">
                  <v:stroke joinstyle="miter"/>
                  <v:textbox>
                    <w:txbxContent>
                      <w:p w14:paraId="2A2A9A32" w14:textId="77777777" w:rsidR="00D004AD" w:rsidRPr="00D004AD" w:rsidRDefault="00D004AD" w:rsidP="00D004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D004AD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Pas de coloration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510A678B" w14:textId="1733173D" w:rsidR="00D004AD" w:rsidRPr="00C30C10" w:rsidRDefault="00D004AD" w:rsidP="00E26E18">
      <w:pPr>
        <w:keepNext/>
        <w:rPr>
          <w:rFonts w:ascii="Helvetica" w:hAnsi="Helvetica"/>
        </w:rPr>
      </w:pPr>
    </w:p>
    <w:p w14:paraId="1E0F4D8A" w14:textId="4C1E5A75" w:rsidR="00D004AD" w:rsidRPr="00C30C10" w:rsidRDefault="00D004AD" w:rsidP="00E26E18">
      <w:pPr>
        <w:keepNext/>
        <w:rPr>
          <w:rFonts w:ascii="Helvetica" w:hAnsi="Helvetica"/>
        </w:rPr>
      </w:pPr>
    </w:p>
    <w:p w14:paraId="4381249A" w14:textId="4C660994" w:rsidR="00D004AD" w:rsidRPr="00C30C10" w:rsidRDefault="00D004AD" w:rsidP="00E26E18">
      <w:pPr>
        <w:keepNext/>
        <w:rPr>
          <w:rFonts w:ascii="Helvetica" w:hAnsi="Helvetica"/>
        </w:rPr>
      </w:pPr>
    </w:p>
    <w:p w14:paraId="018A403F" w14:textId="2FCF5D52" w:rsidR="00D004AD" w:rsidRPr="00C30C10" w:rsidRDefault="00D004AD" w:rsidP="00E26E18">
      <w:pPr>
        <w:keepNext/>
        <w:rPr>
          <w:rFonts w:ascii="Helvetica" w:hAnsi="Helvetica"/>
        </w:rPr>
      </w:pPr>
    </w:p>
    <w:p w14:paraId="413BE19D" w14:textId="314B2CAC" w:rsidR="00D004AD" w:rsidRPr="00C30C10" w:rsidRDefault="00D004AD" w:rsidP="00E26E18">
      <w:pPr>
        <w:keepNext/>
        <w:rPr>
          <w:rFonts w:ascii="Helvetica" w:hAnsi="Helvetica"/>
        </w:rPr>
      </w:pPr>
    </w:p>
    <w:p w14:paraId="2BFDA28B" w14:textId="3C518317" w:rsidR="00D004AD" w:rsidRPr="00C30C10" w:rsidRDefault="00D004AD" w:rsidP="00E26E18">
      <w:pPr>
        <w:keepNext/>
        <w:rPr>
          <w:rFonts w:ascii="Helvetica" w:hAnsi="Helvetica"/>
        </w:rPr>
      </w:pPr>
    </w:p>
    <w:p w14:paraId="1E1EE5F8" w14:textId="2269220E" w:rsidR="00D004AD" w:rsidRPr="00C30C10" w:rsidRDefault="00D004AD" w:rsidP="00E26E18">
      <w:pPr>
        <w:keepNext/>
        <w:rPr>
          <w:rFonts w:ascii="Helvetica" w:hAnsi="Helvetica"/>
        </w:rPr>
      </w:pPr>
    </w:p>
    <w:p w14:paraId="364C2716" w14:textId="22845315" w:rsidR="00D004AD" w:rsidRPr="00C30C10" w:rsidRDefault="00D004AD" w:rsidP="00E26E18">
      <w:pPr>
        <w:keepNext/>
        <w:rPr>
          <w:rFonts w:ascii="Helvetica" w:hAnsi="Helvetica"/>
        </w:rPr>
      </w:pPr>
    </w:p>
    <w:p w14:paraId="4974092C" w14:textId="77777777" w:rsidR="00D004AD" w:rsidRPr="00C30C10" w:rsidRDefault="00D004AD" w:rsidP="00E26E18">
      <w:pPr>
        <w:keepNext/>
        <w:rPr>
          <w:rFonts w:ascii="Helvetica" w:hAnsi="Helvetica"/>
        </w:rPr>
      </w:pPr>
    </w:p>
    <w:p w14:paraId="3D90C103" w14:textId="75496BB9" w:rsidR="00D004AD" w:rsidRPr="00C30C10" w:rsidRDefault="00D004AD" w:rsidP="00E26E18">
      <w:pPr>
        <w:keepNext/>
        <w:rPr>
          <w:rFonts w:ascii="Helvetica" w:hAnsi="Helvetica"/>
        </w:rPr>
      </w:pPr>
    </w:p>
    <w:p w14:paraId="1CB69E08" w14:textId="24D95C45" w:rsidR="00D004AD" w:rsidRPr="00C30C10" w:rsidRDefault="00D004AD" w:rsidP="00E26E18">
      <w:pPr>
        <w:keepNext/>
        <w:rPr>
          <w:rFonts w:ascii="Helvetica" w:hAnsi="Helvetica"/>
        </w:rPr>
      </w:pPr>
    </w:p>
    <w:p w14:paraId="41B581DB" w14:textId="77777777" w:rsidR="00D004AD" w:rsidRPr="00C30C10" w:rsidRDefault="00D004AD" w:rsidP="00E26E18">
      <w:pPr>
        <w:keepNext/>
        <w:rPr>
          <w:rFonts w:ascii="Helvetica" w:hAnsi="Helvetica"/>
        </w:rPr>
      </w:pPr>
    </w:p>
    <w:p w14:paraId="6867D0C3" w14:textId="0D4CA92A" w:rsidR="00665603" w:rsidRPr="00C30C10" w:rsidRDefault="00665603" w:rsidP="008C2CF1">
      <w:pPr>
        <w:rPr>
          <w:rFonts w:ascii="Helvetica" w:hAnsi="Helvetica"/>
        </w:rPr>
      </w:pPr>
    </w:p>
    <w:p w14:paraId="71C0C119" w14:textId="10923D59" w:rsidR="00665603" w:rsidRPr="00C30C10" w:rsidRDefault="00665603" w:rsidP="008C2CF1">
      <w:pPr>
        <w:rPr>
          <w:rFonts w:ascii="Helvetica" w:hAnsi="Helvetica"/>
        </w:rPr>
      </w:pPr>
    </w:p>
    <w:p w14:paraId="493F6EBE" w14:textId="4AF7D3E8" w:rsidR="00665603" w:rsidRPr="00C30C10" w:rsidRDefault="00665603" w:rsidP="008C2CF1">
      <w:pPr>
        <w:rPr>
          <w:rFonts w:ascii="Helvetica" w:hAnsi="Helvetica"/>
        </w:rPr>
      </w:pPr>
    </w:p>
    <w:p w14:paraId="22D6E341" w14:textId="57962834" w:rsidR="00665603" w:rsidRPr="00C30C10" w:rsidRDefault="00665603" w:rsidP="008C2CF1">
      <w:pPr>
        <w:rPr>
          <w:rFonts w:ascii="Helvetica" w:hAnsi="Helvetica"/>
        </w:rPr>
      </w:pPr>
    </w:p>
    <w:p w14:paraId="77C5F333" w14:textId="05B4DD9C" w:rsidR="00665603" w:rsidRPr="00C30C10" w:rsidRDefault="00665603" w:rsidP="008C2CF1">
      <w:pPr>
        <w:rPr>
          <w:rFonts w:ascii="Helvetica" w:hAnsi="Helvetica"/>
        </w:rPr>
      </w:pPr>
    </w:p>
    <w:sectPr w:rsidR="00665603" w:rsidRPr="00C30C10" w:rsidSect="00665603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0A5F" w14:textId="77777777" w:rsidR="00252A5E" w:rsidRDefault="00252A5E" w:rsidP="002C4D57">
      <w:r>
        <w:separator/>
      </w:r>
    </w:p>
  </w:endnote>
  <w:endnote w:type="continuationSeparator" w:id="0">
    <w:p w14:paraId="4BC6E427" w14:textId="77777777" w:rsidR="00252A5E" w:rsidRDefault="00252A5E" w:rsidP="002C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0DD8" w14:textId="681AA8A9" w:rsidR="002C4D57" w:rsidRDefault="002C4D57" w:rsidP="002C4D57">
    <w:pPr>
      <w:pStyle w:val="Pieddepage"/>
      <w:jc w:val="center"/>
    </w:pPr>
    <w:r>
      <w:t xml:space="preserve">Institut Villebon – </w:t>
    </w:r>
    <w:r w:rsidRPr="002C4D57">
      <w:rPr>
        <w:i/>
      </w:rPr>
      <w:t>Georges Charpak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5BF4" w14:textId="77777777" w:rsidR="00252A5E" w:rsidRDefault="00252A5E" w:rsidP="002C4D57">
      <w:r>
        <w:separator/>
      </w:r>
    </w:p>
  </w:footnote>
  <w:footnote w:type="continuationSeparator" w:id="0">
    <w:p w14:paraId="246EF817" w14:textId="77777777" w:rsidR="00252A5E" w:rsidRDefault="00252A5E" w:rsidP="002C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4D60" w14:textId="1F9D1F0F" w:rsidR="002C4D57" w:rsidRDefault="002C4D57" w:rsidP="002C4D57">
    <w:pPr>
      <w:pStyle w:val="En-tte"/>
      <w:jc w:val="right"/>
    </w:pPr>
    <w:r>
      <w:t>Rémi 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916"/>
    <w:multiLevelType w:val="hybridMultilevel"/>
    <w:tmpl w:val="E626C72C"/>
    <w:lvl w:ilvl="0" w:tplc="6AA01B84">
      <w:start w:val="13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E7A"/>
    <w:multiLevelType w:val="hybridMultilevel"/>
    <w:tmpl w:val="36E8DCB0"/>
    <w:lvl w:ilvl="0" w:tplc="51883D3A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D7"/>
    <w:rsid w:val="000F5353"/>
    <w:rsid w:val="001F5D7A"/>
    <w:rsid w:val="00224416"/>
    <w:rsid w:val="00252A5E"/>
    <w:rsid w:val="002C4D57"/>
    <w:rsid w:val="00394413"/>
    <w:rsid w:val="003A5597"/>
    <w:rsid w:val="004D7425"/>
    <w:rsid w:val="005F0AEA"/>
    <w:rsid w:val="00665603"/>
    <w:rsid w:val="0077266F"/>
    <w:rsid w:val="008C2CF1"/>
    <w:rsid w:val="00933BB8"/>
    <w:rsid w:val="00977C1E"/>
    <w:rsid w:val="009958F3"/>
    <w:rsid w:val="009E6B14"/>
    <w:rsid w:val="00AA46D7"/>
    <w:rsid w:val="00AF1294"/>
    <w:rsid w:val="00B01BFD"/>
    <w:rsid w:val="00B40255"/>
    <w:rsid w:val="00BB77BA"/>
    <w:rsid w:val="00C30C10"/>
    <w:rsid w:val="00CE635D"/>
    <w:rsid w:val="00D004AD"/>
    <w:rsid w:val="00E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05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D7"/>
    <w:rPr>
      <w:rFonts w:ascii="Helvetica Neue" w:hAnsi="Helvetica Neu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559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sz w:val="22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A46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4D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57"/>
    <w:rPr>
      <w:rFonts w:ascii="Helvetica Neue" w:hAnsi="Helvetica Neue"/>
    </w:rPr>
  </w:style>
  <w:style w:type="paragraph" w:styleId="Pieddepage">
    <w:name w:val="footer"/>
    <w:basedOn w:val="Normal"/>
    <w:link w:val="PieddepageCar"/>
    <w:uiPriority w:val="99"/>
    <w:unhideWhenUsed/>
    <w:rsid w:val="002C4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57"/>
    <w:rPr>
      <w:rFonts w:ascii="Helvetica Neue" w:hAnsi="Helvetica Neue"/>
    </w:rPr>
  </w:style>
  <w:style w:type="table" w:styleId="Grilledutableau">
    <w:name w:val="Table Grid"/>
    <w:basedOn w:val="TableauNormal"/>
    <w:uiPriority w:val="39"/>
    <w:rsid w:val="008C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C2CF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560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CROUZET</dc:creator>
  <cp:keywords/>
  <dc:description/>
  <cp:lastModifiedBy>Rémi CROUZET</cp:lastModifiedBy>
  <cp:revision>8</cp:revision>
  <cp:lastPrinted>2017-10-16T18:01:00Z</cp:lastPrinted>
  <dcterms:created xsi:type="dcterms:W3CDTF">2017-10-16T10:05:00Z</dcterms:created>
  <dcterms:modified xsi:type="dcterms:W3CDTF">2017-10-16T18:01:00Z</dcterms:modified>
</cp:coreProperties>
</file>