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F4183" w14:textId="77777777" w:rsidR="000B5BA5" w:rsidRPr="000A2797" w:rsidRDefault="000B5BA5" w:rsidP="000B5BA5">
      <w:pPr>
        <w:pBdr>
          <w:top w:val="single" w:sz="18" w:space="1" w:color="auto" w:shadow="1"/>
          <w:left w:val="single" w:sz="18" w:space="4" w:color="auto" w:shadow="1"/>
          <w:bottom w:val="single" w:sz="18" w:space="1" w:color="auto" w:shadow="1"/>
          <w:right w:val="single" w:sz="18" w:space="4" w:color="auto" w:shadow="1"/>
        </w:pBdr>
        <w:jc w:val="both"/>
        <w:rPr>
          <w:rFonts w:ascii="Helvetica" w:hAnsi="Helvetica"/>
        </w:rPr>
      </w:pPr>
      <w:bookmarkStart w:id="0" w:name="_GoBack"/>
      <w:bookmarkEnd w:id="0"/>
      <w:r w:rsidRPr="000A2797">
        <w:rPr>
          <w:rFonts w:ascii="Helvetica" w:hAnsi="Helvetica"/>
          <w:b/>
        </w:rPr>
        <w:t>Thème </w:t>
      </w:r>
      <w:r w:rsidRPr="000A2797">
        <w:rPr>
          <w:rFonts w:ascii="Helvetica" w:hAnsi="Helvetica"/>
        </w:rPr>
        <w:t xml:space="preserve">: </w:t>
      </w:r>
      <w:r w:rsidRPr="000A2797">
        <w:rPr>
          <w:rFonts w:ascii="Helvetica" w:hAnsi="Helvetica"/>
          <w:i/>
        </w:rPr>
        <w:t>Etude des interactions entre les protéines</w:t>
      </w:r>
    </w:p>
    <w:p w14:paraId="5A00ED45" w14:textId="77777777" w:rsidR="000B5BA5" w:rsidRPr="000A2797" w:rsidRDefault="000B5BA5" w:rsidP="000B5BA5">
      <w:pPr>
        <w:pBdr>
          <w:top w:val="single" w:sz="18" w:space="1" w:color="auto" w:shadow="1"/>
          <w:left w:val="single" w:sz="18" w:space="4" w:color="auto" w:shadow="1"/>
          <w:bottom w:val="single" w:sz="18" w:space="1" w:color="auto" w:shadow="1"/>
          <w:right w:val="single" w:sz="18" w:space="4" w:color="auto" w:shadow="1"/>
        </w:pBdr>
        <w:jc w:val="both"/>
        <w:rPr>
          <w:rFonts w:ascii="Helvetica" w:hAnsi="Helvetica"/>
        </w:rPr>
      </w:pPr>
    </w:p>
    <w:p w14:paraId="709B501F" w14:textId="54D3CBF8" w:rsidR="000B5BA5" w:rsidRPr="000A2797" w:rsidRDefault="000B5BA5" w:rsidP="000B5BA5">
      <w:pPr>
        <w:pStyle w:val="Paragraphedeliste"/>
        <w:numPr>
          <w:ilvl w:val="0"/>
          <w:numId w:val="1"/>
        </w:numPr>
        <w:pBdr>
          <w:top w:val="single" w:sz="18" w:space="1" w:color="auto" w:shadow="1"/>
          <w:left w:val="single" w:sz="18" w:space="4" w:color="auto" w:shadow="1"/>
          <w:bottom w:val="single" w:sz="18" w:space="1" w:color="auto" w:shadow="1"/>
          <w:right w:val="single" w:sz="18" w:space="4" w:color="auto" w:shadow="1"/>
        </w:pBdr>
        <w:jc w:val="both"/>
        <w:rPr>
          <w:rFonts w:ascii="Helvetica" w:hAnsi="Helvetica"/>
        </w:rPr>
      </w:pPr>
      <w:r w:rsidRPr="000A2797">
        <w:rPr>
          <w:rFonts w:ascii="Helvetica" w:hAnsi="Helvetica"/>
        </w:rPr>
        <w:t>B</w:t>
      </w:r>
      <w:r w:rsidRPr="000A2797">
        <w:rPr>
          <w:rFonts w:ascii="Helvetica" w:hAnsi="Helvetica" w:cs="Brush Script MT"/>
          <w:i/>
        </w:rPr>
        <w:t>i</w:t>
      </w:r>
      <w:r w:rsidRPr="000A2797">
        <w:rPr>
          <w:rFonts w:ascii="Helvetica" w:hAnsi="Helvetica"/>
        </w:rPr>
        <w:t>FC (</w:t>
      </w:r>
      <w:r w:rsidR="00AD6E1C" w:rsidRPr="000A2797">
        <w:rPr>
          <w:rFonts w:ascii="Helvetica" w:hAnsi="Helvetica"/>
        </w:rPr>
        <w:t>‘</w:t>
      </w:r>
      <w:r w:rsidRPr="000A2797">
        <w:rPr>
          <w:rFonts w:ascii="Helvetica" w:hAnsi="Helvetica"/>
          <w:i/>
        </w:rPr>
        <w:t>Bimol</w:t>
      </w:r>
      <w:r w:rsidR="00AD6E1C" w:rsidRPr="000A2797">
        <w:rPr>
          <w:rFonts w:ascii="Helvetica" w:hAnsi="Helvetica"/>
          <w:i/>
        </w:rPr>
        <w:t>e</w:t>
      </w:r>
      <w:r w:rsidRPr="000A2797">
        <w:rPr>
          <w:rFonts w:ascii="Helvetica" w:hAnsi="Helvetica"/>
          <w:i/>
        </w:rPr>
        <w:t xml:space="preserve">cular Fluorescence </w:t>
      </w:r>
      <w:r w:rsidR="00AD6E1C" w:rsidRPr="000A2797">
        <w:rPr>
          <w:rFonts w:ascii="Helvetica" w:hAnsi="Helvetica"/>
          <w:i/>
        </w:rPr>
        <w:t>C</w:t>
      </w:r>
      <w:r w:rsidRPr="000A2797">
        <w:rPr>
          <w:rFonts w:ascii="Helvetica" w:hAnsi="Helvetica"/>
          <w:i/>
        </w:rPr>
        <w:t>ompl</w:t>
      </w:r>
      <w:r w:rsidR="00AD6E1C" w:rsidRPr="000A2797">
        <w:rPr>
          <w:rFonts w:ascii="Helvetica" w:hAnsi="Helvetica"/>
          <w:i/>
        </w:rPr>
        <w:t>e</w:t>
      </w:r>
      <w:r w:rsidRPr="000A2797">
        <w:rPr>
          <w:rFonts w:ascii="Helvetica" w:hAnsi="Helvetica"/>
          <w:i/>
        </w:rPr>
        <w:t>mentation</w:t>
      </w:r>
      <w:r w:rsidR="00AD6E1C" w:rsidRPr="000A2797">
        <w:rPr>
          <w:rFonts w:ascii="Helvetica" w:hAnsi="Helvetica"/>
          <w:i/>
        </w:rPr>
        <w:t>’</w:t>
      </w:r>
      <w:r w:rsidRPr="000A2797">
        <w:rPr>
          <w:rFonts w:ascii="Helvetica" w:hAnsi="Helvetica"/>
        </w:rPr>
        <w:t>)</w:t>
      </w:r>
    </w:p>
    <w:p w14:paraId="115DB039" w14:textId="4C5BDC77" w:rsidR="00977C1E" w:rsidRPr="000A2797" w:rsidRDefault="00977C1E">
      <w:pPr>
        <w:rPr>
          <w:rFonts w:ascii="Helvetica" w:hAnsi="Helvetica"/>
        </w:rPr>
      </w:pPr>
    </w:p>
    <w:p w14:paraId="7B2591B3" w14:textId="3587C14C" w:rsidR="00AD6E1C" w:rsidRPr="000A2797" w:rsidRDefault="00AD6E1C">
      <w:pPr>
        <w:rPr>
          <w:rFonts w:ascii="Helvetica" w:hAnsi="Helvetica"/>
        </w:rPr>
      </w:pPr>
      <w:r w:rsidRPr="000A2797">
        <w:rPr>
          <w:rFonts w:ascii="Helvetica" w:hAnsi="Helvetica"/>
        </w:rPr>
        <w:t xml:space="preserve">Grâce à la BiFC, on peut observer </w:t>
      </w:r>
      <w:r w:rsidRPr="000A2797">
        <w:rPr>
          <w:rFonts w:ascii="Helvetica" w:hAnsi="Helvetica"/>
          <w:i/>
        </w:rPr>
        <w:t>in vivo</w:t>
      </w:r>
      <w:r w:rsidRPr="000A2797">
        <w:rPr>
          <w:rFonts w:ascii="Helvetica" w:hAnsi="Helvetica"/>
        </w:rPr>
        <w:t xml:space="preserve"> une interaction entre molécules avec une bonne sensibilité. </w:t>
      </w:r>
    </w:p>
    <w:p w14:paraId="5BB52F59" w14:textId="688036FB" w:rsidR="00AD6E1C" w:rsidRPr="000A2797" w:rsidRDefault="00AD6E1C">
      <w:pPr>
        <w:rPr>
          <w:rFonts w:ascii="Helvetica" w:hAnsi="Helvetica"/>
        </w:rPr>
      </w:pPr>
    </w:p>
    <w:p w14:paraId="43F53464" w14:textId="374269BB" w:rsidR="002C3A27" w:rsidRPr="000A2797" w:rsidRDefault="002C3A27">
      <w:pPr>
        <w:rPr>
          <w:rFonts w:ascii="Helvetica" w:hAnsi="Helvetica"/>
        </w:rPr>
      </w:pPr>
      <w:r w:rsidRPr="000A2797">
        <w:rPr>
          <w:rFonts w:ascii="Helvetica" w:hAnsi="Helvetica"/>
          <w:u w:val="single"/>
        </w:rPr>
        <w:t>Principe</w:t>
      </w:r>
      <w:r w:rsidRPr="000A2797">
        <w:rPr>
          <w:rFonts w:ascii="Helvetica" w:hAnsi="Helvetica"/>
        </w:rPr>
        <w:t xml:space="preserve"> : </w:t>
      </w:r>
    </w:p>
    <w:p w14:paraId="288CA92A" w14:textId="7E235936" w:rsidR="002C3A27" w:rsidRPr="000A2797" w:rsidRDefault="002C3A27">
      <w:pPr>
        <w:rPr>
          <w:rFonts w:ascii="Helvetica" w:hAnsi="Helvetica"/>
        </w:rPr>
      </w:pPr>
    </w:p>
    <w:p w14:paraId="09DEEAA0" w14:textId="172C9220" w:rsidR="002C3A27" w:rsidRPr="000A2797" w:rsidRDefault="00417ECB" w:rsidP="002C3A27">
      <w:pPr>
        <w:jc w:val="both"/>
        <w:rPr>
          <w:rFonts w:ascii="Helvetica" w:hAnsi="Helvetica"/>
        </w:rPr>
      </w:pPr>
      <w:r w:rsidRPr="000A2797">
        <w:rPr>
          <w:rFonts w:ascii="Helvetica" w:hAnsi="Helvetica"/>
          <w:noProof/>
        </w:rPr>
        <mc:AlternateContent>
          <mc:Choice Requires="wps">
            <w:drawing>
              <wp:anchor distT="0" distB="0" distL="114300" distR="114300" simplePos="0" relativeHeight="251660288" behindDoc="0" locked="0" layoutInCell="1" allowOverlap="1" wp14:anchorId="23EE934B" wp14:editId="14EE1D1C">
                <wp:simplePos x="0" y="0"/>
                <wp:positionH relativeFrom="column">
                  <wp:posOffset>3318510</wp:posOffset>
                </wp:positionH>
                <wp:positionV relativeFrom="paragraph">
                  <wp:posOffset>3956685</wp:posOffset>
                </wp:positionV>
                <wp:extent cx="2432685" cy="635"/>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2432685" cy="635"/>
                        </a:xfrm>
                        <a:prstGeom prst="rect">
                          <a:avLst/>
                        </a:prstGeom>
                        <a:solidFill>
                          <a:prstClr val="white"/>
                        </a:solidFill>
                        <a:ln>
                          <a:noFill/>
                        </a:ln>
                      </wps:spPr>
                      <wps:txbx>
                        <w:txbxContent>
                          <w:p w14:paraId="42005C2E" w14:textId="55C9293E" w:rsidR="00417ECB" w:rsidRPr="00BB4052" w:rsidRDefault="00417ECB" w:rsidP="00417ECB">
                            <w:pPr>
                              <w:pStyle w:val="Lgende"/>
                              <w:rPr>
                                <w:sz w:val="28"/>
                                <w:szCs w:val="24"/>
                              </w:rPr>
                            </w:pPr>
                            <w:r>
                              <w:t xml:space="preserve">Figure </w:t>
                            </w:r>
                            <w:r w:rsidR="00090B85">
                              <w:fldChar w:fldCharType="begin"/>
                            </w:r>
                            <w:r w:rsidR="00090B85">
                              <w:instrText xml:space="preserve"> SEQ Figure \* ARABIC </w:instrText>
                            </w:r>
                            <w:r w:rsidR="00090B85">
                              <w:fldChar w:fldCharType="separate"/>
                            </w:r>
                            <w:r w:rsidR="00A94AEF">
                              <w:rPr>
                                <w:noProof/>
                              </w:rPr>
                              <w:t>1</w:t>
                            </w:r>
                            <w:r w:rsidR="00090B85">
                              <w:rPr>
                                <w:noProof/>
                              </w:rPr>
                              <w:fldChar w:fldCharType="end"/>
                            </w:r>
                            <w:r>
                              <w:t xml:space="preserve"> : Observation du VIH grâce à la technique BiFC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3EE934B" id="_x0000_t202" coordsize="21600,21600" o:spt="202" path="m,l,21600r21600,l21600,xe">
                <v:stroke joinstyle="miter"/>
                <v:path gradientshapeok="t" o:connecttype="rect"/>
              </v:shapetype>
              <v:shape id="Zone de texte 1" o:spid="_x0000_s1026" type="#_x0000_t202" style="position:absolute;left:0;text-align:left;margin-left:261.3pt;margin-top:311.55pt;width:191.5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" stroked="f">
                <v:textbox style="mso-fit-shape-to-text:t" inset="0,0,0,0">
                  <w:txbxContent>
                    <w:p w14:paraId="42005C2E" w14:textId="55C9293E" w:rsidR="00417ECB" w:rsidRPr="00BB4052" w:rsidRDefault="00417ECB" w:rsidP="00417ECB">
                      <w:pPr>
                        <w:pStyle w:val="Lgende"/>
                        <w:rPr>
                          <w:sz w:val="28"/>
                          <w:szCs w:val="24"/>
                        </w:rPr>
                      </w:pPr>
                      <w:r>
                        <w:t xml:space="preserve">Figure </w:t>
                      </w:r>
                      <w:r w:rsidR="00090B85">
                        <w:fldChar w:fldCharType="begin"/>
                      </w:r>
                      <w:r w:rsidR="00090B85">
                        <w:instrText xml:space="preserve"> SEQ Figure \* ARABIC </w:instrText>
                      </w:r>
                      <w:r w:rsidR="00090B85">
                        <w:fldChar w:fldCharType="separate"/>
                      </w:r>
                      <w:r w:rsidR="00A94AEF">
                        <w:rPr>
                          <w:noProof/>
                        </w:rPr>
                        <w:t>1</w:t>
                      </w:r>
                      <w:r w:rsidR="00090B85">
                        <w:rPr>
                          <w:noProof/>
                        </w:rPr>
                        <w:fldChar w:fldCharType="end"/>
                      </w:r>
                      <w:r>
                        <w:t xml:space="preserve"> : Observation du VIH grâce à la technique BiFC</w:t>
                      </w:r>
                    </w:p>
                  </w:txbxContent>
                </v:textbox>
                <w10:wrap type="square"/>
              </v:shape>
            </w:pict>
          </mc:Fallback>
        </mc:AlternateContent>
      </w:r>
      <w:r w:rsidRPr="000A2797">
        <w:rPr>
          <w:rFonts w:ascii="Helvetica" w:hAnsi="Helvetica"/>
          <w:noProof/>
        </w:rPr>
        <w:drawing>
          <wp:anchor distT="0" distB="0" distL="114300" distR="114300" simplePos="0" relativeHeight="251658240" behindDoc="0" locked="0" layoutInCell="1" allowOverlap="1" wp14:anchorId="38E75F55" wp14:editId="3D1D8423">
            <wp:simplePos x="0" y="0"/>
            <wp:positionH relativeFrom="margin">
              <wp:align>right</wp:align>
            </wp:positionH>
            <wp:positionV relativeFrom="paragraph">
              <wp:posOffset>1449857</wp:posOffset>
            </wp:positionV>
            <wp:extent cx="2432742" cy="2450058"/>
            <wp:effectExtent l="0" t="0" r="5715" b="7620"/>
            <wp:wrapSquare wrapText="bothSides"/>
            <wp:docPr id="6" name="Espace réservé du contenu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Espace réservé du contenu 5"/>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32742" cy="2450058"/>
                    </a:xfrm>
                    <a:prstGeom prst="rect">
                      <a:avLst/>
                    </a:prstGeom>
                  </pic:spPr>
                </pic:pic>
              </a:graphicData>
            </a:graphic>
            <wp14:sizeRelH relativeFrom="page">
              <wp14:pctWidth>0</wp14:pctWidth>
            </wp14:sizeRelH>
            <wp14:sizeRelV relativeFrom="page">
              <wp14:pctHeight>0</wp14:pctHeight>
            </wp14:sizeRelV>
          </wp:anchor>
        </w:drawing>
      </w:r>
      <w:r w:rsidR="002C3A27" w:rsidRPr="000A2797">
        <w:rPr>
          <w:rFonts w:ascii="Helvetica" w:hAnsi="Helvetica"/>
        </w:rPr>
        <w:t>La complémentation de fluorescence bimoléculaire (également connue sous le nom de B</w:t>
      </w:r>
      <w:r w:rsidR="002C3A27" w:rsidRPr="000A2797">
        <w:rPr>
          <w:rFonts w:ascii="Helvetica" w:hAnsi="Helvetica"/>
          <w:i/>
        </w:rPr>
        <w:t>i</w:t>
      </w:r>
      <w:r w:rsidR="002C3A27" w:rsidRPr="000A2797">
        <w:rPr>
          <w:rFonts w:ascii="Helvetica" w:hAnsi="Helvetica"/>
        </w:rPr>
        <w:t>FC) est une technologie généralement utilisée pour valider les interactions protéiques</w:t>
      </w:r>
      <w:r w:rsidR="00AD6E1C" w:rsidRPr="000A2797">
        <w:rPr>
          <w:rFonts w:ascii="Helvetica" w:hAnsi="Helvetica"/>
        </w:rPr>
        <w:t xml:space="preserve"> et les localiser u sein d’une cellule</w:t>
      </w:r>
      <w:r w:rsidR="002C3A27" w:rsidRPr="000A2797">
        <w:rPr>
          <w:rFonts w:ascii="Helvetica" w:hAnsi="Helvetica"/>
        </w:rPr>
        <w:t xml:space="preserve">. Elle est basée sur l'association de fragments de protéines fluorescentes qui sont attachées à des composants du même complexe macromoléculaire. Les protéines qui interagissent sont fusionnées à des fragments complémentaires dépliés issus d'une protéine rapporteuse fluorescente et exprimée dans des cellules vivantes. L'interaction de ces protéines amènera les fragments fluorescents à proximité, de se réformer dans sa structure tridimensionnelle native et émet un signal fluorescent. Ce signal fluorescent peut être détecté et situé dans la cellule à l'aide d'un microscope </w:t>
      </w:r>
      <w:r w:rsidR="00AD6E1C" w:rsidRPr="000A2797">
        <w:rPr>
          <w:rFonts w:ascii="Helvetica" w:hAnsi="Helvetica"/>
        </w:rPr>
        <w:t>confocale</w:t>
      </w:r>
      <w:r w:rsidR="002C3A27" w:rsidRPr="000A2797">
        <w:rPr>
          <w:rFonts w:ascii="Helvetica" w:hAnsi="Helvetica"/>
        </w:rPr>
        <w:t xml:space="preserve"> qui permet de visualiser la fluorescence dans les cellules. En outre, l'intensité de la fluorescence émise est proportionnelle à la force de l'interaction, avec des niveaux de fluorescence plus élevés indiquant des interactions étroites ou directes et des niveaux de fluorescence plus faibles suggérant une interaction dans un complexe. Par conséquent, grâce à la visualisation et à l'analyse de l'intensité et de la distribution de la fluorescence dans ces cellules, on peut identifier à la fois les partenaires de localisation et d'interaction des protéines d'intérêt étudiées.</w:t>
      </w:r>
    </w:p>
    <w:p w14:paraId="31A0C504" w14:textId="0820E703" w:rsidR="0041476E" w:rsidRPr="000A2797" w:rsidRDefault="0041476E" w:rsidP="0041476E">
      <w:pPr>
        <w:rPr>
          <w:rFonts w:ascii="Helvetica" w:eastAsia="Times New Roman" w:hAnsi="Helvetica" w:cs="Times New Roman"/>
          <w:color w:val="222222"/>
          <w:shd w:val="clear" w:color="auto" w:fill="FFFFFF"/>
          <w:lang w:eastAsia="fr-FR"/>
        </w:rPr>
      </w:pPr>
      <w:r w:rsidRPr="000A2797">
        <w:rPr>
          <w:rFonts w:ascii="Helvetica" w:hAnsi="Helvetica"/>
        </w:rPr>
        <w:t xml:space="preserve">Cette méthode est très souvent utilisée pour </w:t>
      </w:r>
      <w:r w:rsidR="00AD6E1C" w:rsidRPr="000A2797">
        <w:rPr>
          <w:rFonts w:ascii="Helvetica" w:eastAsia="Times New Roman" w:hAnsi="Helvetica" w:cs="Times New Roman"/>
          <w:color w:val="222222"/>
          <w:shd w:val="clear" w:color="auto" w:fill="FFFFFF"/>
          <w:lang w:eastAsia="fr-FR"/>
        </w:rPr>
        <w:t xml:space="preserve">étudier la localisation intracellulaire </w:t>
      </w:r>
      <w:r w:rsidRPr="000A2797">
        <w:rPr>
          <w:rFonts w:ascii="Helvetica" w:eastAsia="Times New Roman" w:hAnsi="Helvetica" w:cs="Times New Roman"/>
          <w:color w:val="222222"/>
          <w:shd w:val="clear" w:color="auto" w:fill="FFFFFF"/>
          <w:lang w:eastAsia="fr-FR"/>
        </w:rPr>
        <w:t>des interactions protéine-protéine et de leurs régulateurs</w:t>
      </w:r>
      <w:r w:rsidR="00AD6E1C" w:rsidRPr="000A2797">
        <w:rPr>
          <w:rFonts w:ascii="Helvetica" w:eastAsia="Times New Roman" w:hAnsi="Helvetica" w:cs="Times New Roman"/>
          <w:color w:val="222222"/>
          <w:shd w:val="clear" w:color="auto" w:fill="FFFFFF"/>
          <w:lang w:eastAsia="fr-FR"/>
        </w:rPr>
        <w:t xml:space="preserve"> ainsi que pour suivre le devenir des </w:t>
      </w:r>
      <w:r w:rsidR="00417ECB" w:rsidRPr="000A2797">
        <w:rPr>
          <w:rFonts w:ascii="Helvetica" w:eastAsia="Times New Roman" w:hAnsi="Helvetica" w:cs="Times New Roman"/>
          <w:color w:val="222222"/>
          <w:shd w:val="clear" w:color="auto" w:fill="FFFFFF"/>
          <w:lang w:eastAsia="fr-FR"/>
        </w:rPr>
        <w:t>interactions</w:t>
      </w:r>
      <w:r w:rsidR="00AD6E1C" w:rsidRPr="000A2797">
        <w:rPr>
          <w:rFonts w:ascii="Helvetica" w:eastAsia="Times New Roman" w:hAnsi="Helvetica" w:cs="Times New Roman"/>
          <w:color w:val="222222"/>
          <w:shd w:val="clear" w:color="auto" w:fill="FFFFFF"/>
          <w:lang w:eastAsia="fr-FR"/>
        </w:rPr>
        <w:t xml:space="preserve"> au cours de la vie des cellules</w:t>
      </w:r>
      <w:r w:rsidRPr="000A2797">
        <w:rPr>
          <w:rFonts w:ascii="Helvetica" w:eastAsia="Times New Roman" w:hAnsi="Helvetica" w:cs="Times New Roman"/>
          <w:color w:val="222222"/>
          <w:shd w:val="clear" w:color="auto" w:fill="FFFFFF"/>
          <w:lang w:eastAsia="fr-FR"/>
        </w:rPr>
        <w:t>.</w:t>
      </w:r>
    </w:p>
    <w:p w14:paraId="714B1C6D" w14:textId="698E8698" w:rsidR="00417ECB" w:rsidRPr="000A2797" w:rsidRDefault="00417ECB" w:rsidP="0041476E">
      <w:pPr>
        <w:rPr>
          <w:rFonts w:ascii="Helvetica" w:eastAsia="Times New Roman" w:hAnsi="Helvetica" w:cs="Times New Roman"/>
          <w:color w:val="222222"/>
          <w:shd w:val="clear" w:color="auto" w:fill="FFFFFF"/>
          <w:lang w:eastAsia="fr-FR"/>
        </w:rPr>
      </w:pPr>
    </w:p>
    <w:p w14:paraId="1BCE5EF2" w14:textId="22FB5E26" w:rsidR="00417ECB" w:rsidRPr="000A2797" w:rsidRDefault="00417ECB" w:rsidP="0041476E">
      <w:pPr>
        <w:rPr>
          <w:rFonts w:ascii="Helvetica" w:eastAsia="Times New Roman" w:hAnsi="Helvetica" w:cs="Times New Roman"/>
          <w:color w:val="222222"/>
          <w:shd w:val="clear" w:color="auto" w:fill="FFFFFF"/>
          <w:lang w:eastAsia="fr-FR"/>
        </w:rPr>
      </w:pPr>
      <w:r w:rsidRPr="000A2797">
        <w:rPr>
          <w:rFonts w:ascii="Helvetica" w:eastAsia="Times New Roman" w:hAnsi="Helvetica" w:cs="Times New Roman"/>
          <w:color w:val="222222"/>
          <w:shd w:val="clear" w:color="auto" w:fill="FFFFFF"/>
          <w:lang w:eastAsia="fr-FR"/>
        </w:rPr>
        <w:t xml:space="preserve">Les applications de cette technique sont : </w:t>
      </w:r>
    </w:p>
    <w:p w14:paraId="205798C5" w14:textId="2A05D687" w:rsidR="00417ECB" w:rsidRPr="000A2797" w:rsidRDefault="00417ECB" w:rsidP="00417ECB">
      <w:pPr>
        <w:pStyle w:val="Paragraphedeliste"/>
        <w:numPr>
          <w:ilvl w:val="0"/>
          <w:numId w:val="1"/>
        </w:numPr>
        <w:rPr>
          <w:rFonts w:ascii="Helvetica" w:eastAsia="Times New Roman" w:hAnsi="Helvetica" w:cs="Times New Roman"/>
          <w:lang w:eastAsia="fr-FR"/>
        </w:rPr>
      </w:pPr>
      <w:r w:rsidRPr="000A2797">
        <w:rPr>
          <w:rFonts w:ascii="Helvetica" w:eastAsia="Times New Roman" w:hAnsi="Helvetica" w:cs="Times New Roman"/>
          <w:lang w:eastAsia="fr-FR"/>
        </w:rPr>
        <w:t xml:space="preserve">Observation simultanée de plusieurs complexes </w:t>
      </w:r>
    </w:p>
    <w:p w14:paraId="67268F94" w14:textId="45EAB4BE" w:rsidR="00417ECB" w:rsidRPr="000A2797" w:rsidRDefault="00417ECB" w:rsidP="00417ECB">
      <w:pPr>
        <w:pStyle w:val="Paragraphedeliste"/>
        <w:numPr>
          <w:ilvl w:val="0"/>
          <w:numId w:val="1"/>
        </w:numPr>
        <w:rPr>
          <w:rFonts w:ascii="Helvetica" w:eastAsia="Times New Roman" w:hAnsi="Helvetica" w:cs="Times New Roman"/>
          <w:lang w:eastAsia="fr-FR"/>
        </w:rPr>
      </w:pPr>
      <w:r w:rsidRPr="000A2797">
        <w:rPr>
          <w:rFonts w:ascii="Helvetica" w:eastAsia="Times New Roman" w:hAnsi="Helvetica" w:cs="Times New Roman"/>
          <w:lang w:eastAsia="fr-FR"/>
        </w:rPr>
        <w:t xml:space="preserve">Observation des modifications des voies de signalisation </w:t>
      </w:r>
    </w:p>
    <w:p w14:paraId="71E0287C" w14:textId="5824A807" w:rsidR="00417ECB" w:rsidRPr="000A2797" w:rsidRDefault="00417ECB" w:rsidP="00417ECB">
      <w:pPr>
        <w:pStyle w:val="Paragraphedeliste"/>
        <w:numPr>
          <w:ilvl w:val="0"/>
          <w:numId w:val="1"/>
        </w:numPr>
        <w:rPr>
          <w:rFonts w:ascii="Helvetica" w:eastAsia="Times New Roman" w:hAnsi="Helvetica" w:cs="Times New Roman"/>
          <w:lang w:eastAsia="fr-FR"/>
        </w:rPr>
      </w:pPr>
      <w:r w:rsidRPr="000A2797">
        <w:rPr>
          <w:rFonts w:ascii="Helvetica" w:eastAsia="Times New Roman" w:hAnsi="Helvetica" w:cs="Times New Roman"/>
          <w:lang w:eastAsia="fr-FR"/>
        </w:rPr>
        <w:t>Observations des interactions entre protéines et ARN</w:t>
      </w:r>
    </w:p>
    <w:p w14:paraId="114EE791" w14:textId="2D273B12" w:rsidR="00417ECB" w:rsidRPr="000A2797" w:rsidRDefault="00417ECB" w:rsidP="00417ECB">
      <w:pPr>
        <w:pStyle w:val="Paragraphedeliste"/>
        <w:numPr>
          <w:ilvl w:val="0"/>
          <w:numId w:val="1"/>
        </w:numPr>
        <w:rPr>
          <w:rFonts w:ascii="Helvetica" w:eastAsia="Times New Roman" w:hAnsi="Helvetica" w:cs="Times New Roman"/>
          <w:lang w:eastAsia="fr-FR"/>
        </w:rPr>
      </w:pPr>
      <w:r w:rsidRPr="000A2797">
        <w:rPr>
          <w:rFonts w:ascii="Helvetica" w:eastAsia="Times New Roman" w:hAnsi="Helvetica" w:cs="Times New Roman"/>
          <w:lang w:eastAsia="fr-FR"/>
        </w:rPr>
        <w:t>Etudier la formation des complexes dans divers compartiments cellulaires</w:t>
      </w:r>
    </w:p>
    <w:p w14:paraId="0371DFA1" w14:textId="429CC309" w:rsidR="0041476E" w:rsidRPr="000A2797" w:rsidRDefault="0041476E" w:rsidP="002C3A27">
      <w:pPr>
        <w:jc w:val="both"/>
        <w:rPr>
          <w:rFonts w:ascii="Helvetica" w:hAnsi="Helvetica"/>
        </w:rPr>
      </w:pPr>
    </w:p>
    <w:p w14:paraId="66D6C399" w14:textId="0C1811F3" w:rsidR="006F214C" w:rsidRDefault="006F214C" w:rsidP="006F214C">
      <w:pPr>
        <w:pStyle w:val="Lgende"/>
        <w:keepNext/>
        <w:rPr>
          <w:rFonts w:ascii="Helvetica" w:hAnsi="Helvetica"/>
          <w:sz w:val="24"/>
          <w:szCs w:val="24"/>
        </w:rPr>
      </w:pPr>
    </w:p>
    <w:p w14:paraId="1275577E" w14:textId="3AAA49CD" w:rsidR="000A2797" w:rsidRDefault="000A2797" w:rsidP="000A2797"/>
    <w:p w14:paraId="31DE0CD3" w14:textId="77777777" w:rsidR="000A2797" w:rsidRPr="000A2797" w:rsidRDefault="000A2797" w:rsidP="000A2797"/>
    <w:tbl>
      <w:tblPr>
        <w:tblStyle w:val="Grilledutableau"/>
        <w:tblW w:w="0" w:type="auto"/>
        <w:tblLook w:val="04A0" w:firstRow="1" w:lastRow="0" w:firstColumn="1" w:lastColumn="0" w:noHBand="0" w:noVBand="1"/>
      </w:tblPr>
      <w:tblGrid>
        <w:gridCol w:w="1555"/>
        <w:gridCol w:w="7501"/>
      </w:tblGrid>
      <w:tr w:rsidR="006F214C" w:rsidRPr="000A2797" w14:paraId="3FA1A8E0" w14:textId="77777777" w:rsidTr="003610F8">
        <w:tc>
          <w:tcPr>
            <w:tcW w:w="9056" w:type="dxa"/>
            <w:gridSpan w:val="2"/>
          </w:tcPr>
          <w:p w14:paraId="704C7140" w14:textId="2CA75FDB" w:rsidR="006F214C" w:rsidRPr="000A2797" w:rsidRDefault="006F214C" w:rsidP="006F214C">
            <w:pPr>
              <w:pStyle w:val="NormalWeb"/>
              <w:jc w:val="center"/>
              <w:rPr>
                <w:rFonts w:ascii="Helvetica" w:hAnsi="Helvetica"/>
                <w:b/>
              </w:rPr>
            </w:pPr>
            <w:r w:rsidRPr="000A2797">
              <w:rPr>
                <w:rFonts w:ascii="Helvetica" w:hAnsi="Helvetica"/>
                <w:b/>
              </w:rPr>
              <w:lastRenderedPageBreak/>
              <w:t>B</w:t>
            </w:r>
            <w:r w:rsidRPr="000A2797">
              <w:rPr>
                <w:rFonts w:ascii="Helvetica" w:hAnsi="Helvetica"/>
                <w:b/>
                <w:i/>
              </w:rPr>
              <w:t>i</w:t>
            </w:r>
            <w:r w:rsidRPr="000A2797">
              <w:rPr>
                <w:rFonts w:ascii="Helvetica" w:hAnsi="Helvetica"/>
                <w:b/>
              </w:rPr>
              <w:t>FC</w:t>
            </w:r>
          </w:p>
        </w:tc>
      </w:tr>
      <w:tr w:rsidR="006F214C" w:rsidRPr="000A2797" w14:paraId="715E40FD" w14:textId="77777777" w:rsidTr="006F214C">
        <w:tc>
          <w:tcPr>
            <w:tcW w:w="1555" w:type="dxa"/>
          </w:tcPr>
          <w:p w14:paraId="37D86BB9" w14:textId="532F83F9" w:rsidR="006F214C" w:rsidRPr="000A2797" w:rsidRDefault="006F214C" w:rsidP="0041476E">
            <w:pPr>
              <w:pStyle w:val="NormalWeb"/>
              <w:jc w:val="both"/>
              <w:rPr>
                <w:rFonts w:ascii="Helvetica" w:hAnsi="Helvetica"/>
              </w:rPr>
            </w:pPr>
            <w:r w:rsidRPr="000A2797">
              <w:rPr>
                <w:rFonts w:ascii="Helvetica" w:hAnsi="Helvetica"/>
              </w:rPr>
              <w:t xml:space="preserve">Avantages </w:t>
            </w:r>
          </w:p>
        </w:tc>
        <w:tc>
          <w:tcPr>
            <w:tcW w:w="7501" w:type="dxa"/>
          </w:tcPr>
          <w:p w14:paraId="3B99D088" w14:textId="77777777" w:rsidR="006F214C" w:rsidRPr="000A2797" w:rsidRDefault="006F214C" w:rsidP="006F214C">
            <w:pPr>
              <w:pStyle w:val="NormalWeb"/>
              <w:numPr>
                <w:ilvl w:val="0"/>
                <w:numId w:val="1"/>
              </w:numPr>
              <w:jc w:val="both"/>
              <w:rPr>
                <w:rFonts w:ascii="Helvetica" w:hAnsi="Helvetica"/>
              </w:rPr>
            </w:pPr>
            <w:r w:rsidRPr="000A2797">
              <w:rPr>
                <w:rFonts w:ascii="Helvetica" w:hAnsi="Helvetica"/>
              </w:rPr>
              <w:t xml:space="preserve">Observation in vitro </w:t>
            </w:r>
          </w:p>
          <w:p w14:paraId="18E2A62F" w14:textId="77777777" w:rsidR="006F214C" w:rsidRPr="000A2797" w:rsidRDefault="006F214C" w:rsidP="006F214C">
            <w:pPr>
              <w:pStyle w:val="NormalWeb"/>
              <w:numPr>
                <w:ilvl w:val="0"/>
                <w:numId w:val="1"/>
              </w:numPr>
              <w:jc w:val="both"/>
              <w:rPr>
                <w:rFonts w:ascii="Helvetica" w:hAnsi="Helvetica"/>
              </w:rPr>
            </w:pPr>
            <w:r w:rsidRPr="000A2797">
              <w:rPr>
                <w:rFonts w:ascii="Helvetica" w:hAnsi="Helvetica"/>
              </w:rPr>
              <w:t xml:space="preserve">Visualisation directe </w:t>
            </w:r>
          </w:p>
          <w:p w14:paraId="1FC3EA4E" w14:textId="77777777" w:rsidR="006F214C" w:rsidRPr="000A2797" w:rsidRDefault="006F214C" w:rsidP="006F214C">
            <w:pPr>
              <w:pStyle w:val="NormalWeb"/>
              <w:numPr>
                <w:ilvl w:val="0"/>
                <w:numId w:val="1"/>
              </w:numPr>
              <w:jc w:val="both"/>
              <w:rPr>
                <w:rFonts w:ascii="Helvetica" w:hAnsi="Helvetica"/>
              </w:rPr>
            </w:pPr>
            <w:r w:rsidRPr="000A2797">
              <w:rPr>
                <w:rFonts w:ascii="Helvetica" w:hAnsi="Helvetica"/>
              </w:rPr>
              <w:t xml:space="preserve">Sensibilité </w:t>
            </w:r>
          </w:p>
          <w:p w14:paraId="04A96397" w14:textId="1D2DB778" w:rsidR="006F214C" w:rsidRPr="000A2797" w:rsidRDefault="006F214C" w:rsidP="006F214C">
            <w:pPr>
              <w:pStyle w:val="NormalWeb"/>
              <w:numPr>
                <w:ilvl w:val="0"/>
                <w:numId w:val="1"/>
              </w:numPr>
              <w:jc w:val="both"/>
              <w:rPr>
                <w:rFonts w:ascii="Helvetica" w:hAnsi="Helvetica"/>
              </w:rPr>
            </w:pPr>
            <w:r w:rsidRPr="000A2797">
              <w:rPr>
                <w:rFonts w:ascii="Helvetica" w:hAnsi="Helvetica"/>
              </w:rPr>
              <w:t xml:space="preserve">Pouvoir de résolution très élevé </w:t>
            </w:r>
          </w:p>
        </w:tc>
      </w:tr>
      <w:tr w:rsidR="006F214C" w:rsidRPr="000A2797" w14:paraId="03CAE048" w14:textId="77777777" w:rsidTr="006F214C">
        <w:tc>
          <w:tcPr>
            <w:tcW w:w="1555" w:type="dxa"/>
          </w:tcPr>
          <w:p w14:paraId="47F01F66" w14:textId="45606FB9" w:rsidR="006F214C" w:rsidRPr="000A2797" w:rsidRDefault="006F214C" w:rsidP="0041476E">
            <w:pPr>
              <w:pStyle w:val="NormalWeb"/>
              <w:jc w:val="both"/>
              <w:rPr>
                <w:rFonts w:ascii="Helvetica" w:hAnsi="Helvetica"/>
              </w:rPr>
            </w:pPr>
            <w:r w:rsidRPr="000A2797">
              <w:rPr>
                <w:rFonts w:ascii="Helvetica" w:hAnsi="Helvetica"/>
              </w:rPr>
              <w:t xml:space="preserve">Limites </w:t>
            </w:r>
          </w:p>
        </w:tc>
        <w:tc>
          <w:tcPr>
            <w:tcW w:w="7501" w:type="dxa"/>
          </w:tcPr>
          <w:p w14:paraId="40590B8F" w14:textId="77777777" w:rsidR="006F214C" w:rsidRPr="000A2797" w:rsidRDefault="006F214C" w:rsidP="006F214C">
            <w:pPr>
              <w:pStyle w:val="NormalWeb"/>
              <w:keepNext/>
              <w:numPr>
                <w:ilvl w:val="0"/>
                <w:numId w:val="1"/>
              </w:numPr>
              <w:jc w:val="both"/>
              <w:rPr>
                <w:rFonts w:ascii="Helvetica" w:hAnsi="Helvetica"/>
              </w:rPr>
            </w:pPr>
            <w:r w:rsidRPr="000A2797">
              <w:rPr>
                <w:rFonts w:ascii="Helvetica" w:hAnsi="Helvetica"/>
              </w:rPr>
              <w:t xml:space="preserve">Attente de plusieurs heures </w:t>
            </w:r>
          </w:p>
          <w:p w14:paraId="6CBA1196" w14:textId="77777777" w:rsidR="006F214C" w:rsidRPr="000A2797" w:rsidRDefault="006F214C" w:rsidP="006F214C">
            <w:pPr>
              <w:pStyle w:val="NormalWeb"/>
              <w:keepNext/>
              <w:numPr>
                <w:ilvl w:val="0"/>
                <w:numId w:val="1"/>
              </w:numPr>
              <w:jc w:val="both"/>
              <w:rPr>
                <w:rFonts w:ascii="Helvetica" w:hAnsi="Helvetica"/>
              </w:rPr>
            </w:pPr>
            <w:r w:rsidRPr="000A2797">
              <w:rPr>
                <w:rFonts w:ascii="Helvetica" w:hAnsi="Helvetica"/>
              </w:rPr>
              <w:t>Reformation irréversible du fluorochrome</w:t>
            </w:r>
          </w:p>
          <w:p w14:paraId="19E884F7" w14:textId="77777777" w:rsidR="006F214C" w:rsidRPr="000A2797" w:rsidRDefault="006F214C" w:rsidP="006F214C">
            <w:pPr>
              <w:pStyle w:val="NormalWeb"/>
              <w:keepNext/>
              <w:numPr>
                <w:ilvl w:val="0"/>
                <w:numId w:val="1"/>
              </w:numPr>
              <w:jc w:val="both"/>
              <w:rPr>
                <w:rFonts w:ascii="Helvetica" w:hAnsi="Helvetica"/>
              </w:rPr>
            </w:pPr>
            <w:r w:rsidRPr="000A2797">
              <w:rPr>
                <w:rFonts w:ascii="Helvetica" w:hAnsi="Helvetica"/>
              </w:rPr>
              <w:t xml:space="preserve">Reformation indépendante d’une interaction </w:t>
            </w:r>
          </w:p>
          <w:p w14:paraId="00124CBC" w14:textId="77777777" w:rsidR="006F214C" w:rsidRPr="000A2797" w:rsidRDefault="006F214C" w:rsidP="006F214C">
            <w:pPr>
              <w:pStyle w:val="NormalWeb"/>
              <w:keepNext/>
              <w:numPr>
                <w:ilvl w:val="0"/>
                <w:numId w:val="1"/>
              </w:numPr>
              <w:jc w:val="both"/>
              <w:rPr>
                <w:rFonts w:ascii="Helvetica" w:hAnsi="Helvetica"/>
              </w:rPr>
            </w:pPr>
            <w:r w:rsidRPr="000A2797">
              <w:rPr>
                <w:rFonts w:ascii="Helvetica" w:hAnsi="Helvetica"/>
              </w:rPr>
              <w:t xml:space="preserve">Altération de la structure/fonction de la protéine </w:t>
            </w:r>
          </w:p>
          <w:p w14:paraId="61F15EB3" w14:textId="03CBA30D" w:rsidR="006F214C" w:rsidRPr="000A2797" w:rsidRDefault="006F214C" w:rsidP="006F214C">
            <w:pPr>
              <w:pStyle w:val="NormalWeb"/>
              <w:keepNext/>
              <w:numPr>
                <w:ilvl w:val="0"/>
                <w:numId w:val="1"/>
              </w:numPr>
              <w:jc w:val="both"/>
              <w:rPr>
                <w:rFonts w:ascii="Helvetica" w:hAnsi="Helvetica"/>
              </w:rPr>
            </w:pPr>
            <w:r w:rsidRPr="000A2797">
              <w:rPr>
                <w:rFonts w:ascii="Helvetica" w:hAnsi="Helvetica"/>
              </w:rPr>
              <w:t>Seulement chez les organismes aérobies</w:t>
            </w:r>
          </w:p>
        </w:tc>
      </w:tr>
    </w:tbl>
    <w:p w14:paraId="4E9D4BCD" w14:textId="618814AF" w:rsidR="0041476E" w:rsidRPr="000A2797" w:rsidRDefault="006F214C" w:rsidP="006F214C">
      <w:pPr>
        <w:pStyle w:val="Lgende"/>
        <w:rPr>
          <w:rFonts w:ascii="Helvetica" w:hAnsi="Helvetica"/>
          <w:sz w:val="24"/>
          <w:szCs w:val="24"/>
        </w:rPr>
      </w:pPr>
      <w:r w:rsidRPr="000A2797">
        <w:rPr>
          <w:rFonts w:ascii="Helvetica" w:hAnsi="Helvetica"/>
          <w:sz w:val="24"/>
          <w:szCs w:val="24"/>
        </w:rPr>
        <w:t xml:space="preserve">Tableau </w:t>
      </w:r>
      <w:r w:rsidRPr="000A2797">
        <w:rPr>
          <w:rFonts w:ascii="Helvetica" w:hAnsi="Helvetica"/>
          <w:sz w:val="24"/>
          <w:szCs w:val="24"/>
        </w:rPr>
        <w:fldChar w:fldCharType="begin"/>
      </w:r>
      <w:r w:rsidRPr="000A2797">
        <w:rPr>
          <w:rFonts w:ascii="Helvetica" w:hAnsi="Helvetica"/>
          <w:sz w:val="24"/>
          <w:szCs w:val="24"/>
        </w:rPr>
        <w:instrText xml:space="preserve"> SEQ Tableau \* ARABIC </w:instrText>
      </w:r>
      <w:r w:rsidRPr="000A2797">
        <w:rPr>
          <w:rFonts w:ascii="Helvetica" w:hAnsi="Helvetica"/>
          <w:sz w:val="24"/>
          <w:szCs w:val="24"/>
        </w:rPr>
        <w:fldChar w:fldCharType="separate"/>
      </w:r>
      <w:r w:rsidR="00A94AEF">
        <w:rPr>
          <w:rFonts w:ascii="Helvetica" w:hAnsi="Helvetica"/>
          <w:noProof/>
          <w:sz w:val="24"/>
          <w:szCs w:val="24"/>
        </w:rPr>
        <w:t>1</w:t>
      </w:r>
      <w:r w:rsidRPr="000A2797">
        <w:rPr>
          <w:rFonts w:ascii="Helvetica" w:hAnsi="Helvetica"/>
          <w:sz w:val="24"/>
          <w:szCs w:val="24"/>
        </w:rPr>
        <w:fldChar w:fldCharType="end"/>
      </w:r>
      <w:r w:rsidRPr="000A2797">
        <w:rPr>
          <w:rFonts w:ascii="Helvetica" w:hAnsi="Helvetica"/>
          <w:sz w:val="24"/>
          <w:szCs w:val="24"/>
        </w:rPr>
        <w:t xml:space="preserve"> : Avantages et Limites de la technique BiFC</w:t>
      </w:r>
    </w:p>
    <w:p w14:paraId="3C6CB048" w14:textId="4E3B2D2A" w:rsidR="0041476E" w:rsidRPr="000A2797" w:rsidRDefault="0041476E" w:rsidP="0041476E">
      <w:pPr>
        <w:pStyle w:val="NormalWeb"/>
        <w:jc w:val="both"/>
        <w:rPr>
          <w:rFonts w:ascii="Helvetica" w:hAnsi="Helvetica"/>
        </w:rPr>
      </w:pPr>
    </w:p>
    <w:p w14:paraId="4B9490A5" w14:textId="6DF07BB7" w:rsidR="0041476E" w:rsidRPr="000A2797" w:rsidRDefault="0041476E" w:rsidP="002C3A27">
      <w:pPr>
        <w:jc w:val="both"/>
        <w:rPr>
          <w:rFonts w:ascii="Helvetica" w:hAnsi="Helvetica"/>
        </w:rPr>
      </w:pPr>
    </w:p>
    <w:sectPr w:rsidR="0041476E" w:rsidRPr="000A2797" w:rsidSect="009958F3">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F23AA" w14:textId="77777777" w:rsidR="00090B85" w:rsidRDefault="00090B85" w:rsidP="00FA4652">
      <w:r>
        <w:separator/>
      </w:r>
    </w:p>
  </w:endnote>
  <w:endnote w:type="continuationSeparator" w:id="0">
    <w:p w14:paraId="00C9EC1F" w14:textId="77777777" w:rsidR="00090B85" w:rsidRDefault="00090B85" w:rsidP="00FA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20B0504020202030204"/>
    <w:charset w:val="00"/>
    <w:family w:val="swiss"/>
    <w:pitch w:val="variable"/>
    <w:sig w:usb0="20002A87" w:usb1="00000000" w:usb2="00000000"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D87C3" w14:textId="5026DC37" w:rsidR="00FA4652" w:rsidRDefault="00FA4652" w:rsidP="00FA4652">
    <w:pPr>
      <w:pStyle w:val="Pieddepage"/>
      <w:jc w:val="center"/>
    </w:pPr>
    <w:r>
      <w:t xml:space="preserve">Institut Villebon – </w:t>
    </w:r>
    <w:r w:rsidRPr="00FA4652">
      <w:rPr>
        <w:i/>
      </w:rPr>
      <w:t>Georges Charpak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98455" w14:textId="77777777" w:rsidR="00090B85" w:rsidRDefault="00090B85" w:rsidP="00FA4652">
      <w:r>
        <w:separator/>
      </w:r>
    </w:p>
  </w:footnote>
  <w:footnote w:type="continuationSeparator" w:id="0">
    <w:p w14:paraId="6473B944" w14:textId="77777777" w:rsidR="00090B85" w:rsidRDefault="00090B85" w:rsidP="00FA4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C234A" w14:textId="57A67F8A" w:rsidR="00FA4652" w:rsidRDefault="00FA4652" w:rsidP="00FA4652">
    <w:pPr>
      <w:pStyle w:val="En-tte"/>
      <w:jc w:val="right"/>
    </w:pPr>
    <w:r>
      <w:t>Rémi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7916"/>
    <w:multiLevelType w:val="hybridMultilevel"/>
    <w:tmpl w:val="E626C72C"/>
    <w:lvl w:ilvl="0" w:tplc="6AA01B84">
      <w:start w:val="13"/>
      <w:numFmt w:val="bullet"/>
      <w:lvlText w:val="-"/>
      <w:lvlJc w:val="left"/>
      <w:pPr>
        <w:ind w:left="720" w:hanging="360"/>
      </w:pPr>
      <w:rPr>
        <w:rFonts w:ascii="Helvetica Neue" w:eastAsiaTheme="minorHAnsi" w:hAnsi="Helvetica Neu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A5"/>
    <w:rsid w:val="00090B85"/>
    <w:rsid w:val="000A2797"/>
    <w:rsid w:val="000B5BA5"/>
    <w:rsid w:val="001F5D7A"/>
    <w:rsid w:val="002C3A27"/>
    <w:rsid w:val="00306218"/>
    <w:rsid w:val="003A5597"/>
    <w:rsid w:val="0041476E"/>
    <w:rsid w:val="00417ECB"/>
    <w:rsid w:val="006E0703"/>
    <w:rsid w:val="006F214C"/>
    <w:rsid w:val="00890AAE"/>
    <w:rsid w:val="008D4C83"/>
    <w:rsid w:val="00977C1E"/>
    <w:rsid w:val="009958F3"/>
    <w:rsid w:val="00A94AEF"/>
    <w:rsid w:val="00AD6E1C"/>
    <w:rsid w:val="00B01BFD"/>
    <w:rsid w:val="00FA46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60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BA5"/>
    <w:rPr>
      <w:rFonts w:ascii="Helvetica Neue" w:hAnsi="Helvetica Neu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A5597"/>
    <w:pPr>
      <w:pBdr>
        <w:top w:val="nil"/>
        <w:left w:val="nil"/>
        <w:bottom w:val="nil"/>
        <w:right w:val="nil"/>
        <w:between w:val="nil"/>
        <w:bar w:val="nil"/>
      </w:pBdr>
    </w:pPr>
    <w:rPr>
      <w:rFonts w:eastAsia="Arial Unicode MS" w:cs="Times New Roman"/>
      <w:sz w:val="22"/>
      <w:bdr w:val="nil"/>
      <w:lang w:val="en-US"/>
    </w:rPr>
  </w:style>
  <w:style w:type="paragraph" w:styleId="Paragraphedeliste">
    <w:name w:val="List Paragraph"/>
    <w:basedOn w:val="Normal"/>
    <w:uiPriority w:val="34"/>
    <w:qFormat/>
    <w:rsid w:val="000B5BA5"/>
    <w:pPr>
      <w:ind w:left="720"/>
      <w:contextualSpacing/>
    </w:pPr>
  </w:style>
  <w:style w:type="paragraph" w:styleId="NormalWeb">
    <w:name w:val="Normal (Web)"/>
    <w:basedOn w:val="Normal"/>
    <w:uiPriority w:val="99"/>
    <w:semiHidden/>
    <w:unhideWhenUsed/>
    <w:rsid w:val="0041476E"/>
    <w:pPr>
      <w:spacing w:before="100" w:beforeAutospacing="1" w:after="100" w:afterAutospacing="1"/>
    </w:pPr>
    <w:rPr>
      <w:rFonts w:ascii="Times New Roman" w:hAnsi="Times New Roman" w:cs="Times New Roman"/>
      <w:lang w:eastAsia="fr-FR"/>
    </w:rPr>
  </w:style>
  <w:style w:type="paragraph" w:styleId="En-tte">
    <w:name w:val="header"/>
    <w:basedOn w:val="Normal"/>
    <w:link w:val="En-tteCar"/>
    <w:uiPriority w:val="99"/>
    <w:unhideWhenUsed/>
    <w:rsid w:val="00FA4652"/>
    <w:pPr>
      <w:tabs>
        <w:tab w:val="center" w:pos="4536"/>
        <w:tab w:val="right" w:pos="9072"/>
      </w:tabs>
    </w:pPr>
  </w:style>
  <w:style w:type="character" w:customStyle="1" w:styleId="En-tteCar">
    <w:name w:val="En-tête Car"/>
    <w:basedOn w:val="Policepardfaut"/>
    <w:link w:val="En-tte"/>
    <w:uiPriority w:val="99"/>
    <w:rsid w:val="00FA4652"/>
    <w:rPr>
      <w:rFonts w:ascii="Helvetica Neue" w:hAnsi="Helvetica Neue"/>
    </w:rPr>
  </w:style>
  <w:style w:type="paragraph" w:styleId="Pieddepage">
    <w:name w:val="footer"/>
    <w:basedOn w:val="Normal"/>
    <w:link w:val="PieddepageCar"/>
    <w:uiPriority w:val="99"/>
    <w:unhideWhenUsed/>
    <w:rsid w:val="00FA4652"/>
    <w:pPr>
      <w:tabs>
        <w:tab w:val="center" w:pos="4536"/>
        <w:tab w:val="right" w:pos="9072"/>
      </w:tabs>
    </w:pPr>
  </w:style>
  <w:style w:type="character" w:customStyle="1" w:styleId="PieddepageCar">
    <w:name w:val="Pied de page Car"/>
    <w:basedOn w:val="Policepardfaut"/>
    <w:link w:val="Pieddepage"/>
    <w:uiPriority w:val="99"/>
    <w:rsid w:val="00FA4652"/>
    <w:rPr>
      <w:rFonts w:ascii="Helvetica Neue" w:hAnsi="Helvetica Neue"/>
    </w:rPr>
  </w:style>
  <w:style w:type="paragraph" w:styleId="Lgende">
    <w:name w:val="caption"/>
    <w:basedOn w:val="Normal"/>
    <w:next w:val="Normal"/>
    <w:uiPriority w:val="35"/>
    <w:unhideWhenUsed/>
    <w:qFormat/>
    <w:rsid w:val="00417ECB"/>
    <w:pPr>
      <w:spacing w:after="200"/>
    </w:pPr>
    <w:rPr>
      <w:i/>
      <w:iCs/>
      <w:color w:val="44546A" w:themeColor="text2"/>
      <w:sz w:val="18"/>
      <w:szCs w:val="18"/>
    </w:rPr>
  </w:style>
  <w:style w:type="table" w:styleId="Grilledutableau">
    <w:name w:val="Table Grid"/>
    <w:basedOn w:val="TableauNormal"/>
    <w:uiPriority w:val="39"/>
    <w:rsid w:val="006F2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231922">
      <w:bodyDiv w:val="1"/>
      <w:marLeft w:val="0"/>
      <w:marRight w:val="0"/>
      <w:marTop w:val="0"/>
      <w:marBottom w:val="0"/>
      <w:divBdr>
        <w:top w:val="none" w:sz="0" w:space="0" w:color="auto"/>
        <w:left w:val="none" w:sz="0" w:space="0" w:color="auto"/>
        <w:bottom w:val="none" w:sz="0" w:space="0" w:color="auto"/>
        <w:right w:val="none" w:sz="0" w:space="0" w:color="auto"/>
      </w:divBdr>
      <w:divsChild>
        <w:div w:id="705789736">
          <w:marLeft w:val="0"/>
          <w:marRight w:val="0"/>
          <w:marTop w:val="0"/>
          <w:marBottom w:val="0"/>
          <w:divBdr>
            <w:top w:val="none" w:sz="0" w:space="0" w:color="auto"/>
            <w:left w:val="none" w:sz="0" w:space="0" w:color="auto"/>
            <w:bottom w:val="none" w:sz="0" w:space="0" w:color="auto"/>
            <w:right w:val="none" w:sz="0" w:space="0" w:color="auto"/>
          </w:divBdr>
          <w:divsChild>
            <w:div w:id="1664577622">
              <w:marLeft w:val="0"/>
              <w:marRight w:val="0"/>
              <w:marTop w:val="0"/>
              <w:marBottom w:val="0"/>
              <w:divBdr>
                <w:top w:val="none" w:sz="0" w:space="0" w:color="auto"/>
                <w:left w:val="none" w:sz="0" w:space="0" w:color="auto"/>
                <w:bottom w:val="none" w:sz="0" w:space="0" w:color="auto"/>
                <w:right w:val="none" w:sz="0" w:space="0" w:color="auto"/>
              </w:divBdr>
              <w:divsChild>
                <w:div w:id="12997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0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386</Words>
  <Characters>2126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 CROUZET</dc:creator>
  <cp:keywords/>
  <dc:description/>
  <cp:lastModifiedBy>Rémi CROUZET</cp:lastModifiedBy>
  <cp:revision>7</cp:revision>
  <cp:lastPrinted>2017-10-16T18:01:00Z</cp:lastPrinted>
  <dcterms:created xsi:type="dcterms:W3CDTF">2017-10-16T10:05:00Z</dcterms:created>
  <dcterms:modified xsi:type="dcterms:W3CDTF">2017-10-16T18:01:00Z</dcterms:modified>
</cp:coreProperties>
</file>