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02" w:rsidRPr="00A3437C" w:rsidRDefault="00A3437C">
      <w:pPr>
        <w:rPr>
          <w:b/>
          <w:color w:val="FF0000"/>
          <w:sz w:val="28"/>
          <w:szCs w:val="28"/>
        </w:rPr>
      </w:pPr>
      <w:r w:rsidRPr="00A3437C">
        <w:rPr>
          <w:b/>
          <w:color w:val="FF0000"/>
          <w:sz w:val="28"/>
          <w:szCs w:val="28"/>
        </w:rPr>
        <w:t>6- Microscopie et localisation (de l’expression des gènes et des protéines)</w:t>
      </w:r>
    </w:p>
    <w:p w:rsidR="00A3437C" w:rsidRPr="00A3437C" w:rsidRDefault="00267C2D" w:rsidP="00A3437C">
      <w:pPr>
        <w:pStyle w:val="Paragraphedeliste"/>
        <w:numPr>
          <w:ilvl w:val="0"/>
          <w:numId w:val="1"/>
        </w:numPr>
        <w:spacing w:after="0"/>
        <w:rPr>
          <w:color w:val="0033CC"/>
          <w:sz w:val="24"/>
          <w:szCs w:val="24"/>
          <w:u w:val="single"/>
        </w:rPr>
      </w:pPr>
      <w:r>
        <w:rPr>
          <w:color w:val="0033CC"/>
          <w:sz w:val="24"/>
          <w:szCs w:val="24"/>
          <w:u w:val="single"/>
        </w:rPr>
        <w:t>Microscopie confocale</w:t>
      </w:r>
    </w:p>
    <w:p w:rsidR="00A3437C" w:rsidRDefault="00A3437C" w:rsidP="00A3437C">
      <w:pPr>
        <w:spacing w:after="0"/>
        <w:jc w:val="both"/>
      </w:pPr>
      <w:r>
        <w:t>Cette technique permet de sectionner un échantillon en tranche optique de très bonne q</w:t>
      </w:r>
      <w:r w:rsidR="00267C2D">
        <w:t>ualité sans traitement antérieur</w:t>
      </w:r>
      <w:r>
        <w:t xml:space="preserve">. </w:t>
      </w:r>
    </w:p>
    <w:p w:rsidR="006E4FF9" w:rsidRDefault="006E4FF9" w:rsidP="00F07F50">
      <w:pPr>
        <w:pStyle w:val="Paragraphedeliste"/>
        <w:spacing w:after="0"/>
        <w:ind w:left="1068"/>
        <w:jc w:val="both"/>
        <w:rPr>
          <w:u w:val="single"/>
        </w:rPr>
      </w:pPr>
      <w:r w:rsidRPr="006E4FF9">
        <w:rPr>
          <w:u w:val="single"/>
        </w:rPr>
        <w:t>Les différents éléments d’un microscope confocal</w:t>
      </w:r>
    </w:p>
    <w:p w:rsidR="006E4FF9" w:rsidRDefault="006E4FF9" w:rsidP="006E4FF9">
      <w:pPr>
        <w:spacing w:after="0"/>
        <w:jc w:val="both"/>
      </w:pPr>
      <w:r>
        <w:t>Un microscope confocal est un microscope photonique composé :</w:t>
      </w:r>
    </w:p>
    <w:p w:rsidR="006E4FF9" w:rsidRDefault="006E4FF9" w:rsidP="006E4FF9">
      <w:pPr>
        <w:pStyle w:val="Paragraphedeliste"/>
        <w:numPr>
          <w:ilvl w:val="0"/>
          <w:numId w:val="3"/>
        </w:numPr>
        <w:spacing w:after="0"/>
        <w:jc w:val="both"/>
      </w:pPr>
      <w:r>
        <w:t>De sources de lumière : différents lasers émettant à différentes longueurs d’ondes (1 laser = 1 longueur d’onde)</w:t>
      </w:r>
    </w:p>
    <w:p w:rsidR="006E4FF9" w:rsidRDefault="006E4FF9" w:rsidP="006E4FF9">
      <w:pPr>
        <w:pStyle w:val="Paragraphedeliste"/>
        <w:numPr>
          <w:ilvl w:val="0"/>
          <w:numId w:val="3"/>
        </w:numPr>
        <w:spacing w:after="0"/>
        <w:jc w:val="both"/>
      </w:pPr>
      <w:r>
        <w:t xml:space="preserve">D’un trajet optique qui comprend des </w:t>
      </w:r>
      <w:r w:rsidR="00267C2D">
        <w:t>« </w:t>
      </w:r>
      <w:r>
        <w:t>pinholes</w:t>
      </w:r>
      <w:r w:rsidR="00267C2D">
        <w:t> »</w:t>
      </w:r>
      <w:r>
        <w:t xml:space="preserve"> réglables (petits trous), des miroirs pour balayer le faisceau du laser sur l’échantillon, des objectifs et des oculaires</w:t>
      </w:r>
    </w:p>
    <w:p w:rsidR="006E4FF9" w:rsidRDefault="006E4FF9" w:rsidP="006E4FF9">
      <w:pPr>
        <w:pStyle w:val="Paragraphedeliste"/>
        <w:numPr>
          <w:ilvl w:val="0"/>
          <w:numId w:val="3"/>
        </w:numPr>
        <w:spacing w:after="0"/>
        <w:jc w:val="both"/>
      </w:pPr>
      <w:r>
        <w:t xml:space="preserve"> D’un ou plusieurs capteurs</w:t>
      </w:r>
    </w:p>
    <w:p w:rsidR="006E4FF9" w:rsidRDefault="006E4FF9" w:rsidP="006E4FF9">
      <w:pPr>
        <w:spacing w:after="0"/>
        <w:jc w:val="both"/>
      </w:pPr>
    </w:p>
    <w:p w:rsidR="006E4FF9" w:rsidRDefault="006E4FF9" w:rsidP="00F07F50">
      <w:pPr>
        <w:pStyle w:val="Paragraphedeliste"/>
        <w:spacing w:after="0"/>
        <w:ind w:left="1068"/>
        <w:jc w:val="both"/>
        <w:rPr>
          <w:u w:val="single"/>
        </w:rPr>
      </w:pPr>
      <w:r w:rsidRPr="006E4FF9">
        <w:rPr>
          <w:u w:val="single"/>
        </w:rPr>
        <w:t xml:space="preserve">Fonctionnement </w:t>
      </w:r>
    </w:p>
    <w:p w:rsidR="006E4FF9" w:rsidRDefault="006E4FF9" w:rsidP="006E4FF9">
      <w:pPr>
        <w:spacing w:after="0"/>
        <w:jc w:val="both"/>
      </w:pPr>
      <w:r w:rsidRPr="006E4FF9">
        <w:t xml:space="preserve">Pour la </w:t>
      </w:r>
      <w:r>
        <w:t>microscopie confocal</w:t>
      </w:r>
      <w:r w:rsidR="00267C2D">
        <w:t>e</w:t>
      </w:r>
      <w:r>
        <w:t xml:space="preserve"> il faut marquer les échantillons à étudier avec des fluorochromes</w:t>
      </w:r>
      <w:r w:rsidR="00267C2D">
        <w:t xml:space="preserve"> (par exemple, clonage permettant l’expression d’une protéine de fusion avec la GFP)</w:t>
      </w:r>
      <w:r>
        <w:t xml:space="preserve">. Les fluorochromes sont alors excités par le laser qui convient. L’ensemble de l’échantillon est balayé par le rayon du laser grâce à un jeu de miroir. L’émission des fluorochromes, résultant de l’excitation, est captée par le photomultiplicateur </w:t>
      </w:r>
      <w:r w:rsidR="008F0BD2">
        <w:t xml:space="preserve">et l’image est reconstituée point par point sur l’écran. </w:t>
      </w:r>
    </w:p>
    <w:p w:rsidR="008F0BD2" w:rsidRDefault="008F0BD2" w:rsidP="008F0BD2">
      <w:pPr>
        <w:spacing w:after="0"/>
        <w:jc w:val="both"/>
      </w:pPr>
    </w:p>
    <w:p w:rsidR="008F0BD2" w:rsidRDefault="008F0BD2" w:rsidP="00F07F50">
      <w:pPr>
        <w:pStyle w:val="Paragraphedeliste"/>
        <w:spacing w:after="0"/>
        <w:ind w:left="1068"/>
        <w:jc w:val="both"/>
        <w:rPr>
          <w:u w:val="single"/>
        </w:rPr>
      </w:pPr>
      <w:r w:rsidRPr="008F0BD2">
        <w:rPr>
          <w:u w:val="single"/>
        </w:rPr>
        <w:t>Images obtenues</w:t>
      </w:r>
    </w:p>
    <w:p w:rsidR="008F0BD2" w:rsidRDefault="008F0BD2" w:rsidP="008F0BD2">
      <w:pPr>
        <w:spacing w:after="0"/>
        <w:jc w:val="both"/>
      </w:pPr>
      <w:r>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652780</wp:posOffset>
            </wp:positionV>
            <wp:extent cx="3581400" cy="234696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copie confocal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1400" cy="2346960"/>
                    </a:xfrm>
                    <a:prstGeom prst="rect">
                      <a:avLst/>
                    </a:prstGeom>
                  </pic:spPr>
                </pic:pic>
              </a:graphicData>
            </a:graphic>
            <wp14:sizeRelH relativeFrom="margin">
              <wp14:pctWidth>0</wp14:pctWidth>
            </wp14:sizeRelH>
            <wp14:sizeRelV relativeFrom="margin">
              <wp14:pctHeight>0</wp14:pctHeight>
            </wp14:sizeRelV>
          </wp:anchor>
        </w:drawing>
      </w:r>
      <w:r>
        <w:t xml:space="preserve">Le microscope confocal permet d’obtenir des images de fluorescence des marqueurs présent dans l’échantillon étudié. Ces images ne sont composées que de la fluorescence émise au plan focal. Les images apparaissent donc nettes sans traitement. </w:t>
      </w:r>
    </w:p>
    <w:p w:rsidR="008F0BD2" w:rsidRDefault="008F0BD2" w:rsidP="008F0BD2">
      <w:pPr>
        <w:spacing w:after="0"/>
        <w:jc w:val="both"/>
      </w:pPr>
    </w:p>
    <w:p w:rsidR="008F0BD2" w:rsidRDefault="008F0BD2" w:rsidP="00F07F50">
      <w:pPr>
        <w:pStyle w:val="Paragraphedeliste"/>
        <w:spacing w:after="0"/>
        <w:ind w:left="1068"/>
        <w:jc w:val="both"/>
        <w:rPr>
          <w:u w:val="single"/>
        </w:rPr>
      </w:pPr>
      <w:r w:rsidRPr="008F0BD2">
        <w:rPr>
          <w:u w:val="single"/>
        </w:rPr>
        <w:t>Avantages et inconvénients</w:t>
      </w:r>
    </w:p>
    <w:p w:rsidR="008F0BD2" w:rsidRDefault="008F0BD2" w:rsidP="008F0BD2">
      <w:pPr>
        <w:spacing w:after="0"/>
        <w:jc w:val="both"/>
      </w:pPr>
      <w:r>
        <w:t>Avantages :</w:t>
      </w:r>
    </w:p>
    <w:p w:rsidR="008F0BD2" w:rsidRDefault="008F0BD2" w:rsidP="008F0BD2">
      <w:pPr>
        <w:pStyle w:val="Paragraphedeliste"/>
        <w:numPr>
          <w:ilvl w:val="0"/>
          <w:numId w:val="3"/>
        </w:numPr>
        <w:spacing w:after="0"/>
        <w:jc w:val="both"/>
      </w:pPr>
      <w:r w:rsidRPr="008F0BD2">
        <w:t xml:space="preserve">Images nettes, sans flou parasite </w:t>
      </w:r>
    </w:p>
    <w:p w:rsidR="008F0BD2" w:rsidRDefault="008F0BD2" w:rsidP="008F0BD2">
      <w:pPr>
        <w:pStyle w:val="Paragraphedeliste"/>
        <w:numPr>
          <w:ilvl w:val="0"/>
          <w:numId w:val="3"/>
        </w:numPr>
        <w:spacing w:after="0"/>
        <w:jc w:val="both"/>
      </w:pPr>
      <w:r>
        <w:t>Reconstruction 3D rapide</w:t>
      </w:r>
    </w:p>
    <w:p w:rsidR="008F0BD2" w:rsidRDefault="008F0BD2" w:rsidP="008F0BD2">
      <w:pPr>
        <w:pStyle w:val="Paragraphedeliste"/>
        <w:numPr>
          <w:ilvl w:val="0"/>
          <w:numId w:val="3"/>
        </w:numPr>
        <w:spacing w:after="0"/>
        <w:jc w:val="both"/>
      </w:pPr>
      <w:r>
        <w:t>Sensible</w:t>
      </w:r>
    </w:p>
    <w:p w:rsidR="00267C2D" w:rsidRDefault="00267C2D" w:rsidP="008F0BD2">
      <w:pPr>
        <w:pStyle w:val="Paragraphedeliste"/>
        <w:numPr>
          <w:ilvl w:val="0"/>
          <w:numId w:val="3"/>
        </w:numPr>
        <w:spacing w:after="0"/>
        <w:jc w:val="both"/>
      </w:pPr>
      <w:r>
        <w:t>Possibilité de travailler sur du matériel vivant</w:t>
      </w:r>
    </w:p>
    <w:p w:rsidR="00267C2D" w:rsidRDefault="00267C2D" w:rsidP="008F0BD2">
      <w:pPr>
        <w:pStyle w:val="Paragraphedeliste"/>
        <w:numPr>
          <w:ilvl w:val="0"/>
          <w:numId w:val="3"/>
        </w:numPr>
        <w:spacing w:after="0"/>
        <w:jc w:val="both"/>
      </w:pPr>
      <w:r>
        <w:t>Possibilité de suivre le devenir d’une molécule au cours du temps</w:t>
      </w:r>
    </w:p>
    <w:p w:rsidR="008F0BD2" w:rsidRDefault="008F0BD2" w:rsidP="008F0BD2">
      <w:pPr>
        <w:spacing w:after="0"/>
        <w:jc w:val="both"/>
      </w:pPr>
      <w:r>
        <w:t>Inconvénients :</w:t>
      </w:r>
    </w:p>
    <w:p w:rsidR="008F0BD2" w:rsidRDefault="008F0BD2" w:rsidP="008F0BD2">
      <w:pPr>
        <w:pStyle w:val="Paragraphedeliste"/>
        <w:numPr>
          <w:ilvl w:val="0"/>
          <w:numId w:val="3"/>
        </w:numPr>
        <w:spacing w:after="0"/>
        <w:jc w:val="both"/>
      </w:pPr>
      <w:r>
        <w:t xml:space="preserve">Résolution temporelle faible. En effet, la vitesse de balayage ne permet pas l’acquisition de phénomènes dynamiques rapide demandant par exemple </w:t>
      </w:r>
      <w:r w:rsidR="00267C2D">
        <w:t>l</w:t>
      </w:r>
      <w:r>
        <w:t>‘acquisition de 25 images/seconde.</w:t>
      </w:r>
    </w:p>
    <w:p w:rsidR="008F0BD2" w:rsidRDefault="008F0BD2" w:rsidP="008F0BD2">
      <w:pPr>
        <w:pStyle w:val="Paragraphedeliste"/>
        <w:numPr>
          <w:ilvl w:val="0"/>
          <w:numId w:val="3"/>
        </w:numPr>
        <w:spacing w:after="0"/>
        <w:jc w:val="both"/>
      </w:pPr>
      <w:r>
        <w:lastRenderedPageBreak/>
        <w:t>Nombreux paramètres à régler pour optimiser la qualité des images obtenues</w:t>
      </w:r>
    </w:p>
    <w:p w:rsidR="008F0BD2" w:rsidRDefault="008F0BD2" w:rsidP="008F0BD2">
      <w:pPr>
        <w:pStyle w:val="Paragraphedeliste"/>
        <w:numPr>
          <w:ilvl w:val="0"/>
          <w:numId w:val="3"/>
        </w:numPr>
        <w:spacing w:after="0"/>
        <w:jc w:val="both"/>
      </w:pPr>
      <w:r>
        <w:t>Choix de fluorochromes limité par les caractéristiques des lasers présents</w:t>
      </w:r>
    </w:p>
    <w:p w:rsidR="00267C2D" w:rsidRDefault="00267C2D" w:rsidP="008F0BD2">
      <w:pPr>
        <w:pStyle w:val="Paragraphedeliste"/>
        <w:numPr>
          <w:ilvl w:val="0"/>
          <w:numId w:val="3"/>
        </w:numPr>
        <w:spacing w:after="0"/>
        <w:jc w:val="both"/>
      </w:pPr>
      <w:r>
        <w:t xml:space="preserve">Coût du microscope  </w:t>
      </w:r>
    </w:p>
    <w:p w:rsidR="00540C98" w:rsidRDefault="00540C98" w:rsidP="00540C98">
      <w:pPr>
        <w:pStyle w:val="Paragraphedeliste"/>
        <w:spacing w:after="0"/>
        <w:jc w:val="both"/>
      </w:pPr>
    </w:p>
    <w:p w:rsidR="00540C98" w:rsidRDefault="00540C98" w:rsidP="00540C98">
      <w:pPr>
        <w:spacing w:after="0"/>
        <w:jc w:val="both"/>
      </w:pPr>
      <w:r>
        <w:t xml:space="preserve">Sources : </w:t>
      </w:r>
    </w:p>
    <w:p w:rsidR="00540C98" w:rsidRDefault="00B46366" w:rsidP="00540C98">
      <w:pPr>
        <w:spacing w:after="0"/>
        <w:jc w:val="both"/>
      </w:pPr>
      <w:hyperlink r:id="rId8" w:history="1">
        <w:r w:rsidR="00540C98" w:rsidRPr="00DC555E">
          <w:rPr>
            <w:rStyle w:val="Lienhypertexte"/>
          </w:rPr>
          <w:t>http://www.biomedicale.parisdescartes.fr/scm/introduction_microscopie_confocale.html</w:t>
        </w:r>
      </w:hyperlink>
    </w:p>
    <w:p w:rsidR="00540C98" w:rsidRDefault="00B46366" w:rsidP="00540C98">
      <w:pPr>
        <w:spacing w:after="0"/>
        <w:jc w:val="both"/>
      </w:pPr>
      <w:hyperlink r:id="rId9" w:history="1">
        <w:r w:rsidR="00540C98" w:rsidRPr="009F3B64">
          <w:rPr>
            <w:rStyle w:val="Lienhypertexte"/>
          </w:rPr>
          <w:t>http://www.cptp.inserm.fr/imagerie-cellulaire-488172.kjsp?RH=1303826703083</w:t>
        </w:r>
      </w:hyperlink>
    </w:p>
    <w:p w:rsidR="00540C98" w:rsidRDefault="00540C98" w:rsidP="00540C98">
      <w:pPr>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540C98">
      <w:pPr>
        <w:pStyle w:val="Paragraphedeliste"/>
        <w:spacing w:after="0"/>
        <w:jc w:val="both"/>
      </w:pPr>
    </w:p>
    <w:p w:rsidR="00540C98" w:rsidRDefault="00540C98" w:rsidP="00EB665F">
      <w:pPr>
        <w:pStyle w:val="Paragraphedeliste"/>
        <w:spacing w:after="0"/>
        <w:jc w:val="both"/>
      </w:pPr>
    </w:p>
    <w:p w:rsidR="00540C98" w:rsidRDefault="00540C98" w:rsidP="00EB665F">
      <w:pPr>
        <w:pStyle w:val="Paragraphedeliste"/>
        <w:spacing w:after="0"/>
        <w:jc w:val="both"/>
      </w:pPr>
    </w:p>
    <w:p w:rsidR="00540C98" w:rsidRPr="008F0BD2" w:rsidRDefault="00540C98" w:rsidP="00EB665F">
      <w:pPr>
        <w:pStyle w:val="Paragraphedeliste"/>
        <w:spacing w:after="0"/>
        <w:jc w:val="both"/>
      </w:pPr>
    </w:p>
    <w:p w:rsidR="008F0BD2" w:rsidRDefault="00A3437C" w:rsidP="008F0BD2">
      <w:pPr>
        <w:pStyle w:val="Paragraphedeliste"/>
        <w:numPr>
          <w:ilvl w:val="0"/>
          <w:numId w:val="1"/>
        </w:numPr>
        <w:spacing w:after="0"/>
        <w:rPr>
          <w:color w:val="0033CC"/>
          <w:u w:val="single"/>
        </w:rPr>
      </w:pPr>
      <w:r w:rsidRPr="00A3437C">
        <w:rPr>
          <w:color w:val="0033CC"/>
          <w:u w:val="single"/>
        </w:rPr>
        <w:lastRenderedPageBreak/>
        <w:t>Comparaison confocal avec MET et MEB</w:t>
      </w:r>
    </w:p>
    <w:p w:rsidR="008F0BD2" w:rsidRDefault="00EB665F" w:rsidP="008F0BD2">
      <w:pPr>
        <w:spacing w:after="0"/>
        <w:rPr>
          <w:color w:val="0033CC"/>
          <w:u w:val="single"/>
        </w:rPr>
      </w:pPr>
      <w:r>
        <w:rPr>
          <w:color w:val="0033CC"/>
          <w:u w:val="single"/>
        </w:rPr>
        <w:t>MEB :</w:t>
      </w:r>
    </w:p>
    <w:p w:rsidR="00EB665F" w:rsidRDefault="00EB665F" w:rsidP="00EB665F">
      <w:pPr>
        <w:spacing w:after="0"/>
        <w:jc w:val="both"/>
        <w:rPr>
          <w:rFonts w:cstheme="minorHAnsi"/>
          <w:color w:val="000000" w:themeColor="text1"/>
        </w:rPr>
      </w:pPr>
      <w:r w:rsidRPr="00EB665F">
        <w:rPr>
          <w:rFonts w:cstheme="minorHAnsi"/>
          <w:color w:val="000000" w:themeColor="text1"/>
          <w:shd w:val="clear" w:color="auto" w:fill="FFFFFF"/>
        </w:rPr>
        <w:t>La </w:t>
      </w:r>
      <w:r w:rsidRPr="00EB665F">
        <w:rPr>
          <w:rFonts w:cstheme="minorHAnsi"/>
          <w:bCs/>
          <w:color w:val="000000" w:themeColor="text1"/>
          <w:shd w:val="clear" w:color="auto" w:fill="FFFFFF"/>
        </w:rPr>
        <w:t>microscopie électronique à balayage</w:t>
      </w:r>
      <w:r w:rsidRPr="00EB665F">
        <w:rPr>
          <w:rFonts w:cstheme="minorHAnsi"/>
          <w:color w:val="000000" w:themeColor="text1"/>
          <w:shd w:val="clear" w:color="auto" w:fill="FFFFFF"/>
        </w:rPr>
        <w:t> (</w:t>
      </w:r>
      <w:r w:rsidRPr="00EB665F">
        <w:rPr>
          <w:rFonts w:cstheme="minorHAnsi"/>
          <w:bCs/>
          <w:color w:val="000000" w:themeColor="text1"/>
          <w:shd w:val="clear" w:color="auto" w:fill="FFFFFF"/>
        </w:rPr>
        <w:t>MEB</w:t>
      </w:r>
      <w:r w:rsidRPr="00EB665F">
        <w:rPr>
          <w:rFonts w:cstheme="minorHAnsi"/>
          <w:color w:val="000000" w:themeColor="text1"/>
          <w:shd w:val="clear" w:color="auto" w:fill="FFFFFF"/>
        </w:rPr>
        <w:t> ou </w:t>
      </w:r>
      <w:r w:rsidRPr="00EB665F">
        <w:rPr>
          <w:rFonts w:cstheme="minorHAnsi"/>
          <w:bCs/>
          <w:color w:val="000000" w:themeColor="text1"/>
          <w:shd w:val="clear" w:color="auto" w:fill="FFFFFF"/>
        </w:rPr>
        <w:t>SEM</w:t>
      </w:r>
      <w:r w:rsidRPr="00EB665F">
        <w:rPr>
          <w:rFonts w:cstheme="minorHAnsi"/>
          <w:color w:val="000000" w:themeColor="text1"/>
          <w:shd w:val="clear" w:color="auto" w:fill="FFFFFF"/>
        </w:rPr>
        <w:t> pour </w:t>
      </w:r>
      <w:r w:rsidRPr="00EB665F">
        <w:rPr>
          <w:rFonts w:cstheme="minorHAnsi"/>
          <w:i/>
          <w:iCs/>
          <w:color w:val="000000" w:themeColor="text1"/>
          <w:shd w:val="clear" w:color="auto" w:fill="FFFFFF"/>
        </w:rPr>
        <w:t>Scanning Electron Microscopy</w:t>
      </w:r>
      <w:r w:rsidRPr="00EB665F">
        <w:rPr>
          <w:rFonts w:cstheme="minorHAnsi"/>
          <w:color w:val="000000" w:themeColor="text1"/>
          <w:shd w:val="clear" w:color="auto" w:fill="FFFFFF"/>
        </w:rPr>
        <w:t>en anglais) est une technique de </w:t>
      </w:r>
      <w:hyperlink r:id="rId10" w:tooltip="Microscope électronique" w:history="1">
        <w:r w:rsidRPr="00EB665F">
          <w:rPr>
            <w:rStyle w:val="Lienhypertexte"/>
            <w:rFonts w:cstheme="minorHAnsi"/>
            <w:color w:val="000000" w:themeColor="text1"/>
            <w:u w:val="none"/>
            <w:shd w:val="clear" w:color="auto" w:fill="FFFFFF"/>
          </w:rPr>
          <w:t>microscopie électronique</w:t>
        </w:r>
      </w:hyperlink>
      <w:r w:rsidRPr="00EB665F">
        <w:rPr>
          <w:rFonts w:cstheme="minorHAnsi"/>
          <w:color w:val="000000" w:themeColor="text1"/>
          <w:shd w:val="clear" w:color="auto" w:fill="FFFFFF"/>
        </w:rPr>
        <w:t> capable de produire des images en haute résolution de la surface d’un échantillon en utilisant le principe des </w:t>
      </w:r>
      <w:hyperlink r:id="rId11" w:tooltip="Interaction rayonnement-matière" w:history="1">
        <w:r w:rsidRPr="00EB665F">
          <w:rPr>
            <w:rStyle w:val="Lienhypertexte"/>
            <w:rFonts w:cstheme="minorHAnsi"/>
            <w:color w:val="000000" w:themeColor="text1"/>
            <w:u w:val="none"/>
            <w:shd w:val="clear" w:color="auto" w:fill="FFFFFF"/>
          </w:rPr>
          <w:t>interactions électrons-matière</w:t>
        </w:r>
      </w:hyperlink>
      <w:r w:rsidRPr="00EB665F">
        <w:rPr>
          <w:rFonts w:cstheme="minorHAnsi"/>
          <w:color w:val="000000" w:themeColor="text1"/>
        </w:rPr>
        <w:t>.</w:t>
      </w:r>
    </w:p>
    <w:p w:rsidR="00156464" w:rsidRDefault="00156464" w:rsidP="00EB665F">
      <w:pPr>
        <w:spacing w:after="0"/>
        <w:jc w:val="both"/>
        <w:rPr>
          <w:rFonts w:cstheme="minorHAnsi"/>
          <w:color w:val="000000" w:themeColor="text1"/>
        </w:rPr>
      </w:pPr>
      <w:r>
        <w:rPr>
          <w:rFonts w:cstheme="minorHAnsi"/>
          <w:noProof/>
          <w:color w:val="000000" w:themeColor="text1"/>
          <w:lang w:eastAsia="fr-FR"/>
        </w:rPr>
        <w:drawing>
          <wp:inline distT="0" distB="0" distL="0" distR="0">
            <wp:extent cx="1952625" cy="1521526"/>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B.jpg"/>
                    <pic:cNvPicPr/>
                  </pic:nvPicPr>
                  <pic:blipFill>
                    <a:blip r:embed="rId12">
                      <a:extLst>
                        <a:ext uri="{28A0092B-C50C-407E-A947-70E740481C1C}">
                          <a14:useLocalDpi xmlns:a14="http://schemas.microsoft.com/office/drawing/2010/main" val="0"/>
                        </a:ext>
                      </a:extLst>
                    </a:blip>
                    <a:stretch>
                      <a:fillRect/>
                    </a:stretch>
                  </pic:blipFill>
                  <pic:spPr>
                    <a:xfrm>
                      <a:off x="0" y="0"/>
                      <a:ext cx="1952625" cy="1521526"/>
                    </a:xfrm>
                    <a:prstGeom prst="rect">
                      <a:avLst/>
                    </a:prstGeom>
                  </pic:spPr>
                </pic:pic>
              </a:graphicData>
            </a:graphic>
          </wp:inline>
        </w:drawing>
      </w:r>
    </w:p>
    <w:p w:rsidR="00156464" w:rsidRPr="00156464" w:rsidRDefault="00156464" w:rsidP="00EB665F">
      <w:pPr>
        <w:spacing w:after="0"/>
        <w:jc w:val="both"/>
        <w:rPr>
          <w:rFonts w:cstheme="minorHAnsi"/>
          <w:i/>
          <w:color w:val="000000" w:themeColor="text1"/>
          <w:sz w:val="20"/>
          <w:szCs w:val="20"/>
        </w:rPr>
      </w:pPr>
      <w:r w:rsidRPr="00156464">
        <w:rPr>
          <w:rFonts w:cstheme="minorHAnsi"/>
          <w:i/>
          <w:color w:val="000000" w:themeColor="text1"/>
          <w:sz w:val="20"/>
          <w:szCs w:val="20"/>
        </w:rPr>
        <w:t>Observation d’hématies en MEB</w:t>
      </w:r>
    </w:p>
    <w:p w:rsidR="0047576C" w:rsidRDefault="0047576C" w:rsidP="00F07F50">
      <w:pPr>
        <w:pStyle w:val="Paragraphedeliste"/>
        <w:spacing w:after="0"/>
        <w:ind w:left="1428"/>
        <w:jc w:val="both"/>
        <w:rPr>
          <w:u w:val="single"/>
        </w:rPr>
      </w:pPr>
      <w:r>
        <w:rPr>
          <w:u w:val="single"/>
        </w:rPr>
        <w:t>Avantages et inconvénients</w:t>
      </w:r>
      <w:r w:rsidRPr="0047576C">
        <w:rPr>
          <w:u w:val="single"/>
        </w:rPr>
        <w:t> :</w:t>
      </w:r>
    </w:p>
    <w:p w:rsidR="0047576C" w:rsidRPr="0047576C" w:rsidRDefault="0047576C" w:rsidP="0047576C">
      <w:pPr>
        <w:spacing w:after="0"/>
        <w:jc w:val="both"/>
      </w:pPr>
      <w:r w:rsidRPr="0047576C">
        <w:t>Avantages</w:t>
      </w:r>
      <w:r>
        <w:t> :</w:t>
      </w:r>
    </w:p>
    <w:p w:rsidR="0047576C" w:rsidRDefault="0047576C" w:rsidP="0047576C">
      <w:pPr>
        <w:pStyle w:val="Paragraphedeliste"/>
        <w:numPr>
          <w:ilvl w:val="0"/>
          <w:numId w:val="1"/>
        </w:numPr>
        <w:spacing w:after="0"/>
        <w:jc w:val="both"/>
        <w:rPr>
          <w:rFonts w:cstheme="minorHAnsi"/>
          <w:color w:val="000000" w:themeColor="text1"/>
        </w:rPr>
      </w:pPr>
      <w:r>
        <w:rPr>
          <w:rFonts w:cstheme="minorHAnsi"/>
          <w:color w:val="000000" w:themeColor="text1"/>
        </w:rPr>
        <w:t>Imagerie rapide à haute résolution</w:t>
      </w:r>
    </w:p>
    <w:p w:rsidR="0047576C" w:rsidRDefault="0047576C" w:rsidP="0047576C">
      <w:pPr>
        <w:pStyle w:val="Paragraphedeliste"/>
        <w:numPr>
          <w:ilvl w:val="0"/>
          <w:numId w:val="1"/>
        </w:numPr>
        <w:spacing w:after="0"/>
        <w:jc w:val="both"/>
        <w:rPr>
          <w:rFonts w:cstheme="minorHAnsi"/>
          <w:color w:val="000000" w:themeColor="text1"/>
        </w:rPr>
      </w:pPr>
      <w:r>
        <w:rPr>
          <w:rFonts w:cstheme="minorHAnsi"/>
          <w:color w:val="000000" w:themeColor="text1"/>
        </w:rPr>
        <w:t>Identification rapide des éléments présents</w:t>
      </w:r>
    </w:p>
    <w:p w:rsidR="0047576C" w:rsidRDefault="0047576C" w:rsidP="0047576C">
      <w:pPr>
        <w:pStyle w:val="Paragraphedeliste"/>
        <w:numPr>
          <w:ilvl w:val="0"/>
          <w:numId w:val="1"/>
        </w:numPr>
        <w:spacing w:after="0"/>
        <w:jc w:val="both"/>
        <w:rPr>
          <w:rFonts w:cstheme="minorHAnsi"/>
          <w:color w:val="000000" w:themeColor="text1"/>
        </w:rPr>
      </w:pPr>
      <w:r>
        <w:rPr>
          <w:rFonts w:cstheme="minorHAnsi"/>
          <w:color w:val="000000" w:themeColor="text1"/>
        </w:rPr>
        <w:t>Bonne profondeur de champ</w:t>
      </w:r>
    </w:p>
    <w:p w:rsidR="0047576C" w:rsidRDefault="0047576C" w:rsidP="0047576C">
      <w:pPr>
        <w:spacing w:after="0"/>
        <w:jc w:val="both"/>
        <w:rPr>
          <w:rFonts w:cstheme="minorHAnsi"/>
          <w:color w:val="000000" w:themeColor="text1"/>
        </w:rPr>
      </w:pPr>
      <w:r>
        <w:rPr>
          <w:rFonts w:cstheme="minorHAnsi"/>
          <w:color w:val="000000" w:themeColor="text1"/>
        </w:rPr>
        <w:t>Inconvénients :</w:t>
      </w:r>
    </w:p>
    <w:p w:rsidR="0047576C" w:rsidRDefault="008A4F58" w:rsidP="0047576C">
      <w:pPr>
        <w:pStyle w:val="Paragraphedeliste"/>
        <w:numPr>
          <w:ilvl w:val="0"/>
          <w:numId w:val="6"/>
        </w:numPr>
        <w:spacing w:after="0"/>
        <w:jc w:val="both"/>
        <w:rPr>
          <w:rFonts w:cstheme="minorHAnsi"/>
          <w:color w:val="000000" w:themeColor="text1"/>
        </w:rPr>
      </w:pPr>
      <w:r>
        <w:rPr>
          <w:rFonts w:cstheme="minorHAnsi"/>
          <w:color w:val="000000" w:themeColor="text1"/>
        </w:rPr>
        <w:t>Permet seulement de voir l’extérieur de la cellule</w:t>
      </w:r>
      <w:r w:rsidR="00267C2D">
        <w:rPr>
          <w:rFonts w:cstheme="minorHAnsi"/>
          <w:color w:val="000000" w:themeColor="text1"/>
        </w:rPr>
        <w:t xml:space="preserve">, d’un organe ou d’un organisme </w:t>
      </w:r>
    </w:p>
    <w:p w:rsidR="0047576C" w:rsidRDefault="0047576C" w:rsidP="0047576C">
      <w:pPr>
        <w:pStyle w:val="Paragraphedeliste"/>
        <w:numPr>
          <w:ilvl w:val="0"/>
          <w:numId w:val="6"/>
        </w:numPr>
        <w:spacing w:after="0"/>
        <w:jc w:val="both"/>
        <w:rPr>
          <w:rFonts w:cstheme="minorHAnsi"/>
          <w:color w:val="000000" w:themeColor="text1"/>
        </w:rPr>
      </w:pPr>
      <w:r>
        <w:rPr>
          <w:rFonts w:cstheme="minorHAnsi"/>
          <w:color w:val="000000" w:themeColor="text1"/>
        </w:rPr>
        <w:t>La MEB risque d’abîmer l’échantillon pour les analyses ultérieures</w:t>
      </w:r>
    </w:p>
    <w:p w:rsidR="0047576C" w:rsidRDefault="0047576C" w:rsidP="0047576C">
      <w:pPr>
        <w:pStyle w:val="Paragraphedeliste"/>
        <w:numPr>
          <w:ilvl w:val="0"/>
          <w:numId w:val="6"/>
        </w:numPr>
        <w:spacing w:after="0"/>
        <w:jc w:val="both"/>
        <w:rPr>
          <w:rFonts w:cstheme="minorHAnsi"/>
          <w:color w:val="000000" w:themeColor="text1"/>
        </w:rPr>
      </w:pPr>
      <w:r>
        <w:rPr>
          <w:rFonts w:cstheme="minorHAnsi"/>
          <w:color w:val="000000" w:themeColor="text1"/>
        </w:rPr>
        <w:t>Des restrictions de tailles pourront exiger que l’échantillon soit découpé</w:t>
      </w:r>
    </w:p>
    <w:p w:rsidR="00267C2D" w:rsidRPr="0047576C" w:rsidRDefault="00267C2D" w:rsidP="0047576C">
      <w:pPr>
        <w:pStyle w:val="Paragraphedeliste"/>
        <w:numPr>
          <w:ilvl w:val="0"/>
          <w:numId w:val="6"/>
        </w:numPr>
        <w:spacing w:after="0"/>
        <w:jc w:val="both"/>
        <w:rPr>
          <w:rFonts w:cstheme="minorHAnsi"/>
          <w:color w:val="000000" w:themeColor="text1"/>
        </w:rPr>
      </w:pPr>
      <w:r>
        <w:rPr>
          <w:rFonts w:cstheme="minorHAnsi"/>
          <w:color w:val="000000" w:themeColor="text1"/>
        </w:rPr>
        <w:t xml:space="preserve">Coût du microscope </w:t>
      </w:r>
    </w:p>
    <w:p w:rsidR="0047576C" w:rsidRDefault="0047576C" w:rsidP="0047576C">
      <w:pPr>
        <w:spacing w:after="0"/>
        <w:jc w:val="both"/>
        <w:rPr>
          <w:rFonts w:cstheme="minorHAnsi"/>
          <w:color w:val="000000" w:themeColor="text1"/>
        </w:rPr>
      </w:pPr>
    </w:p>
    <w:p w:rsidR="0047576C" w:rsidRDefault="0047576C" w:rsidP="0047576C">
      <w:pPr>
        <w:spacing w:after="0"/>
        <w:rPr>
          <w:color w:val="0033CC"/>
          <w:u w:val="single"/>
        </w:rPr>
      </w:pPr>
      <w:r w:rsidRPr="0047576C">
        <w:rPr>
          <w:color w:val="0033CC"/>
          <w:u w:val="single"/>
        </w:rPr>
        <w:t>MET :</w:t>
      </w:r>
    </w:p>
    <w:p w:rsidR="0047576C" w:rsidRDefault="00156464" w:rsidP="0047576C">
      <w:pPr>
        <w:spacing w:after="0"/>
        <w:rPr>
          <w:rFonts w:cstheme="minorHAnsi"/>
          <w:shd w:val="clear" w:color="auto" w:fill="FFFFFF"/>
        </w:rPr>
      </w:pPr>
      <w:r>
        <w:rPr>
          <w:rFonts w:cstheme="minorHAnsi"/>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1011555</wp:posOffset>
            </wp:positionV>
            <wp:extent cx="1970405" cy="133350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T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0405" cy="1333500"/>
                    </a:xfrm>
                    <a:prstGeom prst="rect">
                      <a:avLst/>
                    </a:prstGeom>
                  </pic:spPr>
                </pic:pic>
              </a:graphicData>
            </a:graphic>
          </wp:anchor>
        </w:drawing>
      </w:r>
      <w:r w:rsidR="0047576C" w:rsidRPr="0047576C">
        <w:rPr>
          <w:rFonts w:cstheme="minorHAnsi"/>
          <w:shd w:val="clear" w:color="auto" w:fill="FFFFFF"/>
        </w:rPr>
        <w:t>La </w:t>
      </w:r>
      <w:r w:rsidR="0047576C" w:rsidRPr="0047576C">
        <w:rPr>
          <w:rFonts w:cstheme="minorHAnsi"/>
          <w:bCs/>
          <w:shd w:val="clear" w:color="auto" w:fill="FFFFFF"/>
        </w:rPr>
        <w:t>microscopie électronique en transmission</w:t>
      </w:r>
      <w:r w:rsidR="0047576C" w:rsidRPr="0047576C">
        <w:rPr>
          <w:rFonts w:cstheme="minorHAnsi"/>
          <w:shd w:val="clear" w:color="auto" w:fill="FFFFFF"/>
        </w:rPr>
        <w:t> (ou MET, en anglais TEM pour </w:t>
      </w:r>
      <w:r w:rsidR="0047576C" w:rsidRPr="0047576C">
        <w:rPr>
          <w:rFonts w:cstheme="minorHAnsi"/>
          <w:i/>
          <w:iCs/>
          <w:shd w:val="clear" w:color="auto" w:fill="FFFFFF"/>
        </w:rPr>
        <w:t>Transmission Electron Microscopy</w:t>
      </w:r>
      <w:r w:rsidR="0047576C" w:rsidRPr="0047576C">
        <w:rPr>
          <w:rFonts w:cstheme="minorHAnsi"/>
          <w:shd w:val="clear" w:color="auto" w:fill="FFFFFF"/>
        </w:rPr>
        <w:t>) est une technique de </w:t>
      </w:r>
      <w:hyperlink r:id="rId14" w:tooltip="Microscope électronique" w:history="1">
        <w:r w:rsidR="0047576C" w:rsidRPr="0047576C">
          <w:rPr>
            <w:rStyle w:val="Lienhypertexte"/>
            <w:rFonts w:cstheme="minorHAnsi"/>
            <w:color w:val="auto"/>
            <w:u w:val="none"/>
            <w:shd w:val="clear" w:color="auto" w:fill="FFFFFF"/>
          </w:rPr>
          <w:t>microscopie</w:t>
        </w:r>
      </w:hyperlink>
      <w:r w:rsidR="0047576C" w:rsidRPr="0047576C">
        <w:rPr>
          <w:rFonts w:cstheme="minorHAnsi"/>
          <w:shd w:val="clear" w:color="auto" w:fill="FFFFFF"/>
        </w:rPr>
        <w:t> où un faisceau d'électrons est « transmis » à travers un échantillon très mince. Les effets d'interaction entre les électrons et l'échantillon donnent naissance à une image, dont la résolution peut atteindre 0,08 nanomètre. Les images obtenues ne sont généralement pas explicites, et doivent être interprétées à l'aide d'un support théorique. </w:t>
      </w:r>
    </w:p>
    <w:p w:rsidR="0047576C" w:rsidRPr="000E73F8" w:rsidRDefault="00156464" w:rsidP="0047576C">
      <w:pPr>
        <w:spacing w:after="0"/>
        <w:rPr>
          <w:rFonts w:cstheme="minorHAnsi"/>
          <w:i/>
          <w:sz w:val="20"/>
          <w:szCs w:val="20"/>
        </w:rPr>
      </w:pPr>
      <w:r w:rsidRPr="000E73F8">
        <w:rPr>
          <w:rFonts w:cstheme="minorHAnsi"/>
          <w:i/>
          <w:sz w:val="20"/>
          <w:szCs w:val="20"/>
        </w:rPr>
        <w:t>Observation des mitochondries de cellules musculaire</w:t>
      </w:r>
    </w:p>
    <w:p w:rsidR="00505FEE" w:rsidRDefault="008A4F58" w:rsidP="008A4F58">
      <w:pPr>
        <w:pStyle w:val="Paragraphedeliste"/>
        <w:spacing w:after="0"/>
        <w:ind w:left="1428"/>
        <w:jc w:val="both"/>
        <w:rPr>
          <w:u w:val="single"/>
        </w:rPr>
      </w:pPr>
      <w:r w:rsidRPr="008A4F58">
        <w:rPr>
          <w:u w:val="single"/>
        </w:rPr>
        <w:t>Avantages et inconvénients</w:t>
      </w:r>
      <w:r>
        <w:rPr>
          <w:u w:val="single"/>
        </w:rPr>
        <w:t xml:space="preserve"> : </w:t>
      </w:r>
    </w:p>
    <w:p w:rsidR="008A4F58" w:rsidRPr="008A4F58" w:rsidRDefault="008A4F58" w:rsidP="008A4F58">
      <w:pPr>
        <w:spacing w:after="0"/>
        <w:jc w:val="both"/>
        <w:rPr>
          <w:rFonts w:cstheme="minorHAnsi"/>
          <w:color w:val="000000" w:themeColor="text1"/>
        </w:rPr>
      </w:pPr>
      <w:r w:rsidRPr="008A4F58">
        <w:rPr>
          <w:rFonts w:cstheme="minorHAnsi"/>
          <w:color w:val="000000" w:themeColor="text1"/>
        </w:rPr>
        <w:t xml:space="preserve">Avantages : </w:t>
      </w:r>
    </w:p>
    <w:p w:rsidR="008A4F58" w:rsidRDefault="008A4F58" w:rsidP="008A4F58">
      <w:pPr>
        <w:pStyle w:val="Paragraphedeliste"/>
        <w:numPr>
          <w:ilvl w:val="0"/>
          <w:numId w:val="12"/>
        </w:numPr>
        <w:spacing w:after="0"/>
        <w:jc w:val="both"/>
        <w:rPr>
          <w:rFonts w:cstheme="minorHAnsi"/>
        </w:rPr>
      </w:pPr>
      <w:r>
        <w:rPr>
          <w:rFonts w:cstheme="minorHAnsi"/>
        </w:rPr>
        <w:t>Observation de l’intérieur du sujet (par exemple</w:t>
      </w:r>
      <w:r w:rsidR="00267C2D">
        <w:rPr>
          <w:rFonts w:cstheme="minorHAnsi"/>
        </w:rPr>
        <w:t xml:space="preserve"> coupe</w:t>
      </w:r>
      <w:r>
        <w:rPr>
          <w:rFonts w:cstheme="minorHAnsi"/>
        </w:rPr>
        <w:t xml:space="preserve"> </w:t>
      </w:r>
      <w:r w:rsidR="00267C2D">
        <w:rPr>
          <w:rFonts w:cstheme="minorHAnsi"/>
        </w:rPr>
        <w:t>d’</w:t>
      </w:r>
      <w:r>
        <w:rPr>
          <w:rFonts w:cstheme="minorHAnsi"/>
        </w:rPr>
        <w:t>une cellule</w:t>
      </w:r>
      <w:r w:rsidR="00267C2D">
        <w:rPr>
          <w:rFonts w:cstheme="minorHAnsi"/>
        </w:rPr>
        <w:t xml:space="preserve"> ou d’un organite</w:t>
      </w:r>
      <w:r>
        <w:rPr>
          <w:rFonts w:cstheme="minorHAnsi"/>
        </w:rPr>
        <w:t>)</w:t>
      </w:r>
    </w:p>
    <w:p w:rsidR="00267C2D" w:rsidRPr="008A4F58" w:rsidRDefault="00267C2D" w:rsidP="00267C2D">
      <w:pPr>
        <w:pStyle w:val="Paragraphedeliste"/>
        <w:spacing w:after="0"/>
        <w:jc w:val="both"/>
        <w:rPr>
          <w:rFonts w:cstheme="minorHAnsi"/>
        </w:rPr>
      </w:pPr>
    </w:p>
    <w:p w:rsidR="008A4F58" w:rsidRDefault="008A4F58" w:rsidP="0047576C">
      <w:pPr>
        <w:spacing w:after="0"/>
        <w:rPr>
          <w:rFonts w:cstheme="minorHAnsi"/>
        </w:rPr>
      </w:pPr>
      <w:r>
        <w:rPr>
          <w:rFonts w:cstheme="minorHAnsi"/>
        </w:rPr>
        <w:t>Inconvénients :</w:t>
      </w:r>
    </w:p>
    <w:p w:rsidR="008A4F58" w:rsidRDefault="008A4F58" w:rsidP="008A4F58">
      <w:pPr>
        <w:pStyle w:val="Paragraphedeliste"/>
        <w:numPr>
          <w:ilvl w:val="0"/>
          <w:numId w:val="12"/>
        </w:numPr>
        <w:spacing w:after="0"/>
        <w:rPr>
          <w:rFonts w:cstheme="minorHAnsi"/>
        </w:rPr>
      </w:pPr>
      <w:r>
        <w:rPr>
          <w:rFonts w:cstheme="minorHAnsi"/>
        </w:rPr>
        <w:t xml:space="preserve">L’échantillon doit être préparé en coupe ne dépassant pas un dixième de micron. </w:t>
      </w:r>
    </w:p>
    <w:p w:rsidR="00267C2D" w:rsidRDefault="00267C2D" w:rsidP="008A4F58">
      <w:pPr>
        <w:pStyle w:val="Paragraphedeliste"/>
        <w:numPr>
          <w:ilvl w:val="0"/>
          <w:numId w:val="12"/>
        </w:numPr>
        <w:spacing w:after="0"/>
        <w:rPr>
          <w:rFonts w:cstheme="minorHAnsi"/>
        </w:rPr>
      </w:pPr>
      <w:r>
        <w:rPr>
          <w:rFonts w:cstheme="minorHAnsi"/>
        </w:rPr>
        <w:t>Nécessité d’un appareillage spécifique (microtome)</w:t>
      </w:r>
    </w:p>
    <w:p w:rsidR="00267C2D" w:rsidRDefault="00267C2D" w:rsidP="008A4F58">
      <w:pPr>
        <w:pStyle w:val="Paragraphedeliste"/>
        <w:numPr>
          <w:ilvl w:val="0"/>
          <w:numId w:val="12"/>
        </w:numPr>
        <w:spacing w:after="0"/>
        <w:rPr>
          <w:rFonts w:cstheme="minorHAnsi"/>
        </w:rPr>
      </w:pPr>
      <w:r>
        <w:rPr>
          <w:rFonts w:cstheme="minorHAnsi"/>
        </w:rPr>
        <w:lastRenderedPageBreak/>
        <w:t>Coût du microscope</w:t>
      </w:r>
    </w:p>
    <w:p w:rsidR="008A4F58" w:rsidRPr="00540C98" w:rsidRDefault="008A4F58" w:rsidP="008A4F58">
      <w:pPr>
        <w:pStyle w:val="Paragraphedeliste"/>
        <w:numPr>
          <w:ilvl w:val="0"/>
          <w:numId w:val="12"/>
        </w:numPr>
        <w:spacing w:after="0"/>
        <w:rPr>
          <w:rFonts w:cstheme="minorHAnsi"/>
        </w:rPr>
      </w:pPr>
      <w:r>
        <w:rPr>
          <w:rFonts w:cstheme="minorHAnsi"/>
        </w:rPr>
        <w:t xml:space="preserve">La mise en route d’un MET demande de nombreuses compétences </w:t>
      </w:r>
      <w:r>
        <w:rPr>
          <w:rFonts w:ascii="Helvetica" w:hAnsi="Helvetica" w:cs="Helvetica"/>
          <w:color w:val="282828"/>
          <w:sz w:val="21"/>
          <w:szCs w:val="21"/>
          <w:shd w:val="clear" w:color="auto" w:fill="FFFFFF"/>
        </w:rPr>
        <w:t>(Mécanique, électronique, préparation des échantillons, mise en œuvre de l’observation, informatique et traitement des données, interprétation des résultats).</w:t>
      </w:r>
    </w:p>
    <w:p w:rsidR="00540C98" w:rsidRDefault="00540C98" w:rsidP="00540C98">
      <w:pPr>
        <w:spacing w:after="0"/>
        <w:rPr>
          <w:rFonts w:cstheme="minorHAnsi"/>
        </w:rPr>
      </w:pPr>
    </w:p>
    <w:p w:rsidR="00540C98" w:rsidRDefault="00540C98" w:rsidP="00540C98">
      <w:pPr>
        <w:spacing w:after="0"/>
        <w:rPr>
          <w:rFonts w:cstheme="minorHAnsi"/>
        </w:rPr>
      </w:pPr>
      <w:r>
        <w:rPr>
          <w:rFonts w:cstheme="minorHAnsi"/>
        </w:rPr>
        <w:t>Sources :</w:t>
      </w:r>
    </w:p>
    <w:p w:rsidR="00540C98" w:rsidRDefault="00B46366" w:rsidP="00540C98">
      <w:pPr>
        <w:spacing w:after="0"/>
        <w:rPr>
          <w:rFonts w:cstheme="minorHAnsi"/>
        </w:rPr>
      </w:pPr>
      <w:hyperlink r:id="rId15" w:history="1">
        <w:r w:rsidR="00540C98" w:rsidRPr="009F3B64">
          <w:rPr>
            <w:rStyle w:val="Lienhypertexte"/>
            <w:rFonts w:cstheme="minorHAnsi"/>
          </w:rPr>
          <w:t>http://www.eaglabs.fr/cm/sem.html</w:t>
        </w:r>
      </w:hyperlink>
    </w:p>
    <w:p w:rsidR="00540C98" w:rsidRDefault="00B46366" w:rsidP="00540C98">
      <w:pPr>
        <w:spacing w:after="0"/>
        <w:rPr>
          <w:rFonts w:cstheme="minorHAnsi"/>
        </w:rPr>
      </w:pPr>
      <w:hyperlink r:id="rId16" w:history="1">
        <w:r w:rsidR="00540C98" w:rsidRPr="009F3B64">
          <w:rPr>
            <w:rStyle w:val="Lienhypertexte"/>
            <w:rFonts w:cstheme="minorHAnsi"/>
          </w:rPr>
          <w:t>https://en.wikipedia.org/wiki/Transmission_electron_microscopy</w:t>
        </w:r>
      </w:hyperlink>
    </w:p>
    <w:p w:rsidR="00540C98" w:rsidRPr="000B54B8" w:rsidRDefault="00540C98" w:rsidP="00540C98">
      <w:pPr>
        <w:pStyle w:val="Pieddepage"/>
        <w:rPr>
          <w:color w:val="0563C1" w:themeColor="hyperlink"/>
          <w:u w:val="single"/>
        </w:rPr>
      </w:pPr>
      <w:r w:rsidRPr="008A4F58">
        <w:rPr>
          <w:rStyle w:val="Lienhypertexte"/>
        </w:rPr>
        <w:t>http://forum.mikroscopia.com/topic/251-avantages-du-met/</w:t>
      </w: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540C98" w:rsidRDefault="00540C98" w:rsidP="00540C98">
      <w:pPr>
        <w:spacing w:after="0"/>
        <w:rPr>
          <w:rFonts w:cstheme="minorHAnsi"/>
        </w:rPr>
      </w:pPr>
    </w:p>
    <w:p w:rsidR="00267C2D" w:rsidRDefault="00267C2D" w:rsidP="00267C2D">
      <w:pPr>
        <w:spacing w:after="0"/>
        <w:rPr>
          <w:rFonts w:cstheme="minorHAnsi"/>
        </w:rPr>
      </w:pPr>
    </w:p>
    <w:p w:rsidR="00540C98" w:rsidRPr="00267C2D" w:rsidRDefault="00540C98" w:rsidP="00267C2D">
      <w:pPr>
        <w:spacing w:after="0"/>
        <w:rPr>
          <w:rFonts w:cstheme="minorHAnsi"/>
        </w:rPr>
      </w:pPr>
    </w:p>
    <w:p w:rsidR="00A3437C" w:rsidRDefault="00A3437C" w:rsidP="00A3437C">
      <w:pPr>
        <w:pStyle w:val="Paragraphedeliste"/>
        <w:numPr>
          <w:ilvl w:val="0"/>
          <w:numId w:val="1"/>
        </w:numPr>
        <w:spacing w:after="0"/>
        <w:rPr>
          <w:color w:val="0033CC"/>
          <w:u w:val="single"/>
        </w:rPr>
      </w:pPr>
      <w:r w:rsidRPr="00A3437C">
        <w:rPr>
          <w:color w:val="0033CC"/>
          <w:u w:val="single"/>
        </w:rPr>
        <w:lastRenderedPageBreak/>
        <w:t>Hybridation in situ</w:t>
      </w:r>
    </w:p>
    <w:p w:rsidR="00395693" w:rsidRDefault="00395693" w:rsidP="00395693">
      <w:pPr>
        <w:spacing w:after="0"/>
      </w:pPr>
      <w:r w:rsidRPr="00395693">
        <w:t xml:space="preserve">L’hybridation </w:t>
      </w:r>
      <w:r w:rsidRPr="00395693">
        <w:rPr>
          <w:i/>
        </w:rPr>
        <w:t>in situ</w:t>
      </w:r>
      <w:r>
        <w:rPr>
          <w:i/>
        </w:rPr>
        <w:t xml:space="preserve"> </w:t>
      </w:r>
      <w:r>
        <w:t>d’ADN, est une technique qui permet de mettre en évidence et de localiser, dans des cellules ou des tissus, des séquences d’acides nucléiques connues.</w:t>
      </w:r>
    </w:p>
    <w:p w:rsidR="00395693" w:rsidRDefault="00505FEE" w:rsidP="00395693">
      <w:pPr>
        <w:spacing w:after="0"/>
      </w:pPr>
      <w:r w:rsidRPr="00505FEE">
        <w:rPr>
          <w:rFonts w:cstheme="minorHAnsi"/>
          <w:noProof/>
          <w:lang w:eastAsia="fr-FR"/>
        </w:rPr>
        <w:drawing>
          <wp:anchor distT="0" distB="0" distL="114300" distR="114300" simplePos="0" relativeHeight="251659264" behindDoc="0" locked="0" layoutInCell="1" allowOverlap="1">
            <wp:simplePos x="0" y="0"/>
            <wp:positionH relativeFrom="column">
              <wp:posOffset>-347980</wp:posOffset>
            </wp:positionH>
            <wp:positionV relativeFrom="paragraph">
              <wp:posOffset>198120</wp:posOffset>
            </wp:positionV>
            <wp:extent cx="3273425" cy="4095750"/>
            <wp:effectExtent l="0" t="0" r="3175" b="0"/>
            <wp:wrapThrough wrapText="bothSides">
              <wp:wrapPolygon edited="0">
                <wp:start x="0" y="0"/>
                <wp:lineTo x="0" y="21500"/>
                <wp:lineTo x="21495" y="21500"/>
                <wp:lineTo x="2149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bridation in s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73425" cy="4095750"/>
                    </a:xfrm>
                    <a:prstGeom prst="rect">
                      <a:avLst/>
                    </a:prstGeom>
                  </pic:spPr>
                </pic:pic>
              </a:graphicData>
            </a:graphic>
            <wp14:sizeRelH relativeFrom="margin">
              <wp14:pctWidth>0</wp14:pctWidth>
            </wp14:sizeRelH>
            <wp14:sizeRelV relativeFrom="margin">
              <wp14:pctHeight>0</wp14:pctHeight>
            </wp14:sizeRelV>
          </wp:anchor>
        </w:drawing>
      </w:r>
    </w:p>
    <w:p w:rsidR="00395693" w:rsidRDefault="00395693" w:rsidP="00F07F50">
      <w:pPr>
        <w:pStyle w:val="Paragraphedeliste"/>
        <w:spacing w:after="0"/>
        <w:rPr>
          <w:u w:val="single"/>
        </w:rPr>
      </w:pPr>
      <w:r w:rsidRPr="00395693">
        <w:rPr>
          <w:u w:val="single"/>
        </w:rPr>
        <w:t>Principe</w:t>
      </w:r>
      <w:r>
        <w:rPr>
          <w:u w:val="single"/>
        </w:rPr>
        <w:t> :</w:t>
      </w:r>
    </w:p>
    <w:p w:rsidR="00505FEE" w:rsidRDefault="00395693" w:rsidP="00505FEE">
      <w:pPr>
        <w:spacing w:after="0"/>
        <w:ind w:firstLine="360"/>
        <w:jc w:val="both"/>
      </w:pPr>
      <w:r w:rsidRPr="00395693">
        <w:t>L’hybridation</w:t>
      </w:r>
      <w:r>
        <w:t xml:space="preserve"> </w:t>
      </w:r>
      <w:r w:rsidRPr="00395693">
        <w:rPr>
          <w:i/>
        </w:rPr>
        <w:t>in situ</w:t>
      </w:r>
      <w:r>
        <w:t xml:space="preserve"> fait appel à deux propriétés de la molécule d’ADN, à savoir la possibilité de la dénaturer c’est-à-dire de séparer les deux hélices la constituant d’une part, et d’autre part, la complémentarité des bases des deux brins et leur tendance à se réassocier lorsqu’ils </w:t>
      </w:r>
      <w:r w:rsidR="00505FEE">
        <w:t xml:space="preserve">sont séparés. </w:t>
      </w:r>
    </w:p>
    <w:p w:rsidR="00505FEE" w:rsidRDefault="00505FEE" w:rsidP="00505FEE">
      <w:pPr>
        <w:spacing w:after="0"/>
        <w:jc w:val="both"/>
      </w:pPr>
      <w:r>
        <w:t xml:space="preserve">La dénaturation permet d’obtenir des molécules monocaténaires ou simples brins qui auront tendance à se réassocier une fois replacées dans des conditions physiologiques. </w:t>
      </w:r>
    </w:p>
    <w:p w:rsidR="00395693" w:rsidRDefault="00505FEE" w:rsidP="00505FEE">
      <w:pPr>
        <w:spacing w:after="0"/>
        <w:jc w:val="both"/>
      </w:pPr>
      <w:r>
        <w:t xml:space="preserve">Si des molécules d’ADN dénaturées </w:t>
      </w:r>
      <w:r w:rsidR="00355922">
        <w:t>s</w:t>
      </w:r>
      <w:r>
        <w:t>ont placées dans un milieu contenant des molécules simple</w:t>
      </w:r>
      <w:r w:rsidR="00267C2D">
        <w:t>s</w:t>
      </w:r>
      <w:r>
        <w:t xml:space="preserve"> brin d’ADN ou d’ARN de séquence connue</w:t>
      </w:r>
      <w:r w:rsidR="00267C2D">
        <w:t xml:space="preserve"> complémentaire</w:t>
      </w:r>
      <w:r w:rsidR="006479D4">
        <w:t xml:space="preserve"> (sondes)</w:t>
      </w:r>
      <w:r>
        <w:t>, celles-ci</w:t>
      </w:r>
      <w:r w:rsidR="00395693">
        <w:t xml:space="preserve"> </w:t>
      </w:r>
      <w:r>
        <w:t>auront tendance à s’</w:t>
      </w:r>
      <w:r w:rsidR="00267C2D">
        <w:t xml:space="preserve">y </w:t>
      </w:r>
      <w:r>
        <w:t>associer</w:t>
      </w:r>
      <w:r w:rsidR="00267C2D">
        <w:t>. Si les sondes ont été préalablement marquées, cela permettra de localiser de manière précise la molécule à laquelle elle s’est hybridée.</w:t>
      </w:r>
      <w:r>
        <w:t xml:space="preserve">  </w:t>
      </w:r>
    </w:p>
    <w:p w:rsidR="00267C2D" w:rsidRDefault="00267C2D" w:rsidP="00505FEE">
      <w:pPr>
        <w:spacing w:after="0"/>
        <w:jc w:val="both"/>
      </w:pPr>
    </w:p>
    <w:p w:rsidR="00267C2D" w:rsidRDefault="00267C2D" w:rsidP="00505FEE">
      <w:pPr>
        <w:spacing w:after="0"/>
        <w:jc w:val="both"/>
      </w:pPr>
      <w:bookmarkStart w:id="0" w:name="_GoBack"/>
      <w:bookmarkEnd w:id="0"/>
    </w:p>
    <w:p w:rsidR="00267C2D" w:rsidRDefault="00267C2D" w:rsidP="00505FEE">
      <w:pPr>
        <w:spacing w:after="0"/>
        <w:jc w:val="both"/>
      </w:pPr>
    </w:p>
    <w:p w:rsidR="00267C2D" w:rsidRDefault="00267C2D" w:rsidP="00505FEE">
      <w:pPr>
        <w:spacing w:after="0"/>
        <w:jc w:val="both"/>
      </w:pPr>
      <w:r>
        <w:t xml:space="preserve">Sur un ADN, permet la visualisation de </w:t>
      </w:r>
      <w:r w:rsidR="00E67EDD">
        <w:t>l</w:t>
      </w:r>
      <w:r>
        <w:t xml:space="preserve">a présence d’un gène </w:t>
      </w:r>
      <w:r w:rsidR="00E67EDD">
        <w:t>sur un chromosome.</w:t>
      </w:r>
    </w:p>
    <w:p w:rsidR="00505FEE" w:rsidRDefault="00E67EDD" w:rsidP="00E67EDD">
      <w:pPr>
        <w:spacing w:after="0"/>
        <w:jc w:val="both"/>
      </w:pPr>
      <w:r>
        <w:t xml:space="preserve">Sur un ARN, permet de mettre en évidence la localisation intracellulaire portion d’ADN clonée. </w:t>
      </w:r>
    </w:p>
    <w:p w:rsidR="00E67EDD" w:rsidRPr="00E67EDD" w:rsidRDefault="00E67EDD" w:rsidP="00E67EDD">
      <w:pPr>
        <w:spacing w:after="0"/>
        <w:jc w:val="both"/>
      </w:pPr>
    </w:p>
    <w:p w:rsidR="009904B6" w:rsidRDefault="009904B6" w:rsidP="009904B6">
      <w:pPr>
        <w:spacing w:after="0"/>
        <w:ind w:firstLine="708"/>
        <w:rPr>
          <w:rFonts w:cstheme="minorHAnsi"/>
          <w:u w:val="single"/>
        </w:rPr>
      </w:pPr>
      <w:r>
        <w:rPr>
          <w:rFonts w:cstheme="minorHAnsi"/>
          <w:u w:val="single"/>
        </w:rPr>
        <w:t>Avantages et inconvénients :</w:t>
      </w:r>
    </w:p>
    <w:p w:rsidR="009904B6" w:rsidRDefault="009904B6" w:rsidP="009904B6">
      <w:pPr>
        <w:spacing w:after="0"/>
        <w:rPr>
          <w:rFonts w:cstheme="minorHAnsi"/>
        </w:rPr>
      </w:pPr>
      <w:r w:rsidRPr="009904B6">
        <w:rPr>
          <w:rFonts w:cstheme="minorHAnsi"/>
        </w:rPr>
        <w:t>Avantages :</w:t>
      </w:r>
    </w:p>
    <w:p w:rsidR="009904B6" w:rsidRDefault="009904B6" w:rsidP="009904B6">
      <w:pPr>
        <w:pStyle w:val="Paragraphedeliste"/>
        <w:numPr>
          <w:ilvl w:val="0"/>
          <w:numId w:val="1"/>
        </w:numPr>
        <w:spacing w:after="0"/>
        <w:rPr>
          <w:rFonts w:cstheme="minorHAnsi"/>
        </w:rPr>
      </w:pPr>
      <w:r>
        <w:rPr>
          <w:rFonts w:cstheme="minorHAnsi"/>
        </w:rPr>
        <w:t>Localisa</w:t>
      </w:r>
      <w:r w:rsidR="00E67EDD">
        <w:rPr>
          <w:rFonts w:cstheme="minorHAnsi"/>
        </w:rPr>
        <w:t>tion précise d’une séquence d’ADN ou d’ARN au sein d’un tissu ou d’une cellule</w:t>
      </w:r>
    </w:p>
    <w:p w:rsidR="009904B6" w:rsidRDefault="009904B6" w:rsidP="009904B6">
      <w:pPr>
        <w:spacing w:after="0"/>
        <w:rPr>
          <w:rFonts w:cstheme="minorHAnsi"/>
        </w:rPr>
      </w:pPr>
      <w:r>
        <w:rPr>
          <w:rFonts w:cstheme="minorHAnsi"/>
        </w:rPr>
        <w:t>Inconvénients :</w:t>
      </w:r>
    </w:p>
    <w:p w:rsidR="009904B6" w:rsidRDefault="009904B6" w:rsidP="009904B6">
      <w:pPr>
        <w:pStyle w:val="Paragraphedeliste"/>
        <w:numPr>
          <w:ilvl w:val="0"/>
          <w:numId w:val="1"/>
        </w:numPr>
        <w:spacing w:after="0"/>
        <w:rPr>
          <w:rFonts w:cstheme="minorHAnsi"/>
        </w:rPr>
      </w:pPr>
      <w:r>
        <w:rPr>
          <w:rFonts w:cstheme="minorHAnsi"/>
        </w:rPr>
        <w:t>Long</w:t>
      </w:r>
    </w:p>
    <w:p w:rsidR="009904B6" w:rsidRDefault="009904B6" w:rsidP="009904B6">
      <w:pPr>
        <w:pStyle w:val="Paragraphedeliste"/>
        <w:numPr>
          <w:ilvl w:val="0"/>
          <w:numId w:val="1"/>
        </w:numPr>
        <w:spacing w:after="0"/>
        <w:rPr>
          <w:rFonts w:cstheme="minorHAnsi"/>
        </w:rPr>
      </w:pPr>
      <w:r>
        <w:rPr>
          <w:rFonts w:cstheme="minorHAnsi"/>
        </w:rPr>
        <w:t xml:space="preserve">Utilisation d’échantillon fixé </w:t>
      </w:r>
    </w:p>
    <w:p w:rsidR="00E67EDD" w:rsidRPr="009904B6" w:rsidRDefault="00540C98" w:rsidP="009904B6">
      <w:pPr>
        <w:pStyle w:val="Paragraphedeliste"/>
        <w:numPr>
          <w:ilvl w:val="0"/>
          <w:numId w:val="1"/>
        </w:numPr>
        <w:spacing w:after="0"/>
        <w:rPr>
          <w:rFonts w:cstheme="minorHAnsi"/>
        </w:rPr>
      </w:pPr>
      <w:r>
        <w:rPr>
          <w:rFonts w:cstheme="minorHAnsi"/>
        </w:rPr>
        <w:t>Coupe fines à</w:t>
      </w:r>
      <w:r w:rsidR="00E67EDD">
        <w:rPr>
          <w:rFonts w:cstheme="minorHAnsi"/>
        </w:rPr>
        <w:t xml:space="preserve"> réaliser</w:t>
      </w:r>
    </w:p>
    <w:p w:rsidR="00505FEE" w:rsidRDefault="00505FEE" w:rsidP="00395693">
      <w:pPr>
        <w:spacing w:after="0"/>
        <w:rPr>
          <w:rFonts w:cstheme="minorHAnsi"/>
          <w:u w:val="single"/>
        </w:rPr>
      </w:pPr>
    </w:p>
    <w:p w:rsidR="00505FEE" w:rsidRPr="00540C98" w:rsidRDefault="00540C98" w:rsidP="00395693">
      <w:pPr>
        <w:spacing w:after="0"/>
        <w:rPr>
          <w:rFonts w:cstheme="minorHAnsi"/>
        </w:rPr>
      </w:pPr>
      <w:r w:rsidRPr="00540C98">
        <w:rPr>
          <w:rFonts w:cstheme="minorHAnsi"/>
        </w:rPr>
        <w:t xml:space="preserve">Sources : </w:t>
      </w:r>
    </w:p>
    <w:p w:rsidR="00540C98" w:rsidRDefault="00B46366" w:rsidP="00395693">
      <w:pPr>
        <w:spacing w:after="0"/>
        <w:rPr>
          <w:rFonts w:cstheme="minorHAnsi"/>
          <w:u w:val="single"/>
        </w:rPr>
      </w:pPr>
      <w:hyperlink r:id="rId18" w:history="1">
        <w:r w:rsidR="00540C98" w:rsidRPr="009F3B64">
          <w:rPr>
            <w:rStyle w:val="Lienhypertexte"/>
            <w:rFonts w:cstheme="minorHAnsi"/>
          </w:rPr>
          <w:t>http://www.svt.ac-versailles.fr/archives/docpeda/banques/cytogenet/techniques.htm</w:t>
        </w:r>
      </w:hyperlink>
    </w:p>
    <w:p w:rsidR="00540C98" w:rsidRDefault="00540C98" w:rsidP="00395693">
      <w:pPr>
        <w:spacing w:after="0"/>
        <w:rPr>
          <w:rFonts w:cstheme="minorHAnsi"/>
          <w:u w:val="single"/>
        </w:rPr>
      </w:pPr>
    </w:p>
    <w:p w:rsidR="00540C98" w:rsidRDefault="00540C98" w:rsidP="00395693">
      <w:pPr>
        <w:spacing w:after="0"/>
        <w:rPr>
          <w:rFonts w:cstheme="minorHAnsi"/>
          <w:u w:val="single"/>
        </w:rPr>
      </w:pPr>
    </w:p>
    <w:p w:rsidR="00540C98" w:rsidRDefault="00540C98" w:rsidP="00395693">
      <w:pPr>
        <w:spacing w:after="0"/>
        <w:rPr>
          <w:rFonts w:cstheme="minorHAnsi"/>
          <w:u w:val="single"/>
        </w:rPr>
      </w:pPr>
    </w:p>
    <w:p w:rsidR="00540C98" w:rsidRDefault="00540C98" w:rsidP="00395693">
      <w:pPr>
        <w:spacing w:after="0"/>
        <w:rPr>
          <w:rFonts w:cstheme="minorHAnsi"/>
          <w:u w:val="single"/>
        </w:rPr>
      </w:pPr>
    </w:p>
    <w:p w:rsidR="00540C98" w:rsidRDefault="00540C98" w:rsidP="00395693">
      <w:pPr>
        <w:spacing w:after="0"/>
        <w:rPr>
          <w:rFonts w:cstheme="minorHAnsi"/>
          <w:u w:val="single"/>
        </w:rPr>
      </w:pPr>
    </w:p>
    <w:p w:rsidR="00540C98" w:rsidRDefault="00540C98" w:rsidP="00395693">
      <w:pPr>
        <w:spacing w:after="0"/>
        <w:rPr>
          <w:rFonts w:cstheme="minorHAnsi"/>
          <w:u w:val="single"/>
        </w:rPr>
      </w:pPr>
    </w:p>
    <w:p w:rsidR="00540C98" w:rsidRDefault="00540C98" w:rsidP="00395693">
      <w:pPr>
        <w:spacing w:after="0"/>
        <w:rPr>
          <w:rFonts w:cstheme="minorHAnsi"/>
          <w:u w:val="single"/>
        </w:rPr>
      </w:pPr>
    </w:p>
    <w:p w:rsidR="00540C98" w:rsidRPr="00395693" w:rsidRDefault="00540C98" w:rsidP="00395693">
      <w:pPr>
        <w:spacing w:after="0"/>
        <w:rPr>
          <w:rFonts w:cstheme="minorHAnsi"/>
          <w:u w:val="single"/>
        </w:rPr>
      </w:pPr>
    </w:p>
    <w:p w:rsidR="00A3437C" w:rsidRDefault="00A3437C" w:rsidP="00A3437C">
      <w:pPr>
        <w:pStyle w:val="Paragraphedeliste"/>
        <w:numPr>
          <w:ilvl w:val="0"/>
          <w:numId w:val="1"/>
        </w:numPr>
        <w:spacing w:after="0"/>
        <w:rPr>
          <w:color w:val="0033CC"/>
          <w:u w:val="single"/>
        </w:rPr>
      </w:pPr>
      <w:r w:rsidRPr="00A3437C">
        <w:rPr>
          <w:color w:val="0033CC"/>
          <w:u w:val="single"/>
        </w:rPr>
        <w:lastRenderedPageBreak/>
        <w:t>Immunolocalisation</w:t>
      </w:r>
      <w:r w:rsidR="000E73F8">
        <w:rPr>
          <w:color w:val="0033CC"/>
          <w:u w:val="single"/>
        </w:rPr>
        <w:t xml:space="preserve"> (immunofluorescence)</w:t>
      </w:r>
    </w:p>
    <w:p w:rsidR="00F07F50" w:rsidRDefault="004028BB" w:rsidP="00F07F50">
      <w:pPr>
        <w:spacing w:after="0"/>
        <w:jc w:val="both"/>
        <w:rPr>
          <w:rFonts w:cstheme="minorHAnsi"/>
        </w:rPr>
      </w:pPr>
      <w:r w:rsidRPr="004028BB">
        <w:rPr>
          <w:rFonts w:cstheme="minorHAnsi"/>
          <w:shd w:val="clear" w:color="auto" w:fill="FFFFFF"/>
        </w:rPr>
        <w:t>L’</w:t>
      </w:r>
      <w:r w:rsidRPr="004028BB">
        <w:rPr>
          <w:rFonts w:cstheme="minorHAnsi"/>
          <w:bCs/>
          <w:shd w:val="clear" w:color="auto" w:fill="FFFFFF"/>
        </w:rPr>
        <w:t>immunofluorescence</w:t>
      </w:r>
      <w:r w:rsidRPr="004028BB">
        <w:rPr>
          <w:rFonts w:cstheme="minorHAnsi"/>
          <w:shd w:val="clear" w:color="auto" w:fill="FFFFFF"/>
        </w:rPr>
        <w:t> est une technique d’</w:t>
      </w:r>
      <w:hyperlink r:id="rId19" w:tooltip="Immunomarquage" w:history="1">
        <w:r w:rsidRPr="004028BB">
          <w:rPr>
            <w:rStyle w:val="Lienhypertexte"/>
            <w:rFonts w:cstheme="minorHAnsi"/>
            <w:color w:val="auto"/>
            <w:u w:val="none"/>
            <w:shd w:val="clear" w:color="auto" w:fill="FFFFFF"/>
          </w:rPr>
          <w:t>immunomarquage</w:t>
        </w:r>
      </w:hyperlink>
      <w:r w:rsidR="00E67EDD">
        <w:rPr>
          <w:rStyle w:val="Lienhypertexte"/>
          <w:rFonts w:cstheme="minorHAnsi"/>
          <w:color w:val="auto"/>
          <w:u w:val="none"/>
          <w:shd w:val="clear" w:color="auto" w:fill="FFFFFF"/>
        </w:rPr>
        <w:t xml:space="preserve"> (mise en évidence et localisation intracellulaire d’une protéine donnée au sein d’un tissus ou d’une cellule)</w:t>
      </w:r>
      <w:r w:rsidRPr="004028BB">
        <w:rPr>
          <w:rFonts w:cstheme="minorHAnsi"/>
          <w:shd w:val="clear" w:color="auto" w:fill="FFFFFF"/>
        </w:rPr>
        <w:t>, qui utilise des </w:t>
      </w:r>
      <w:hyperlink r:id="rId20" w:tooltip="Anticorps" w:history="1">
        <w:r w:rsidRPr="004028BB">
          <w:rPr>
            <w:rStyle w:val="Lienhypertexte"/>
            <w:rFonts w:cstheme="minorHAnsi"/>
            <w:color w:val="auto"/>
            <w:u w:val="none"/>
            <w:shd w:val="clear" w:color="auto" w:fill="FFFFFF"/>
          </w:rPr>
          <w:t>anticorps</w:t>
        </w:r>
      </w:hyperlink>
      <w:r w:rsidRPr="004028BB">
        <w:rPr>
          <w:rFonts w:cstheme="minorHAnsi"/>
          <w:shd w:val="clear" w:color="auto" w:fill="FFFFFF"/>
        </w:rPr>
        <w:t> ainsi que des </w:t>
      </w:r>
      <w:hyperlink r:id="rId21" w:tooltip="Fluorochromes" w:history="1">
        <w:r w:rsidRPr="004028BB">
          <w:rPr>
            <w:rStyle w:val="Lienhypertexte"/>
            <w:rFonts w:cstheme="minorHAnsi"/>
            <w:color w:val="auto"/>
            <w:u w:val="none"/>
            <w:shd w:val="clear" w:color="auto" w:fill="FFFFFF"/>
          </w:rPr>
          <w:t>fluorochromes</w:t>
        </w:r>
      </w:hyperlink>
      <w:r w:rsidRPr="004028BB">
        <w:rPr>
          <w:rFonts w:cstheme="minorHAnsi"/>
        </w:rPr>
        <w:t>.</w:t>
      </w:r>
      <w:r w:rsidR="000E73F8">
        <w:rPr>
          <w:rFonts w:cstheme="minorHAnsi"/>
        </w:rPr>
        <w:t xml:space="preserve"> Il existe deux types d’immunofluorescence : l’immunofluorescence directe et indirect. </w:t>
      </w:r>
    </w:p>
    <w:p w:rsidR="00F07F50" w:rsidRPr="00F07F50" w:rsidRDefault="00F07F50" w:rsidP="00F07F50">
      <w:pPr>
        <w:spacing w:after="0"/>
        <w:ind w:firstLine="708"/>
        <w:jc w:val="both"/>
        <w:rPr>
          <w:rFonts w:cstheme="minorHAnsi"/>
          <w:u w:val="single"/>
        </w:rPr>
      </w:pPr>
      <w:r w:rsidRPr="00F07F50">
        <w:rPr>
          <w:rFonts w:cstheme="minorHAnsi"/>
          <w:u w:val="single"/>
        </w:rPr>
        <w:t>Principe</w:t>
      </w:r>
      <w:r>
        <w:rPr>
          <w:rFonts w:cstheme="minorHAnsi"/>
          <w:u w:val="single"/>
        </w:rPr>
        <w:t xml:space="preserve"> : </w:t>
      </w:r>
    </w:p>
    <w:p w:rsidR="004028BB" w:rsidRDefault="000E73F8" w:rsidP="00F07F50">
      <w:pPr>
        <w:spacing w:after="0"/>
        <w:jc w:val="both"/>
        <w:rPr>
          <w:rFonts w:cstheme="minorHAnsi"/>
        </w:rPr>
      </w:pPr>
      <w:r>
        <w:rPr>
          <w:rFonts w:cstheme="minorHAnsi"/>
        </w:rPr>
        <w:t xml:space="preserve">Lors de l’immunofluorescence direct, on utilise un anticorps dirigé contre la molécule recherchée, appelée antigène. Cet anticorps est couplé à un fluorochrome. Pour observer l’échantillon, on </w:t>
      </w:r>
      <w:r w:rsidR="00F07F50">
        <w:rPr>
          <w:rFonts w:cstheme="minorHAnsi"/>
        </w:rPr>
        <w:t>peut utiliser un microscope à épifluorescence ou un microscope confocal.</w:t>
      </w:r>
      <w:r w:rsidR="00E67EDD">
        <w:rPr>
          <w:rFonts w:cstheme="minorHAnsi"/>
        </w:rPr>
        <w:t xml:space="preserve"> Cet échantillon doit être une coupe.  </w:t>
      </w:r>
    </w:p>
    <w:p w:rsidR="006C51CB" w:rsidRDefault="006C51CB" w:rsidP="00F07F50">
      <w:pPr>
        <w:spacing w:after="0"/>
        <w:jc w:val="both"/>
        <w:rPr>
          <w:rFonts w:cstheme="minorHAnsi"/>
        </w:rPr>
      </w:pPr>
      <w:r>
        <w:rPr>
          <w:rFonts w:cstheme="minorHAnsi"/>
          <w:noProof/>
          <w:lang w:eastAsia="fr-FR"/>
        </w:rPr>
        <w:drawing>
          <wp:anchor distT="0" distB="0" distL="114300" distR="114300" simplePos="0" relativeHeight="251661312" behindDoc="0" locked="0" layoutInCell="1" allowOverlap="1">
            <wp:simplePos x="0" y="0"/>
            <wp:positionH relativeFrom="margin">
              <wp:align>left</wp:align>
            </wp:positionH>
            <wp:positionV relativeFrom="paragraph">
              <wp:posOffset>601980</wp:posOffset>
            </wp:positionV>
            <wp:extent cx="3510915" cy="148590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uno.jpg"/>
                    <pic:cNvPicPr/>
                  </pic:nvPicPr>
                  <pic:blipFill>
                    <a:blip r:embed="rId22">
                      <a:extLst>
                        <a:ext uri="{28A0092B-C50C-407E-A947-70E740481C1C}">
                          <a14:useLocalDpi xmlns:a14="http://schemas.microsoft.com/office/drawing/2010/main" val="0"/>
                        </a:ext>
                      </a:extLst>
                    </a:blip>
                    <a:stretch>
                      <a:fillRect/>
                    </a:stretch>
                  </pic:blipFill>
                  <pic:spPr>
                    <a:xfrm>
                      <a:off x="0" y="0"/>
                      <a:ext cx="3510915" cy="1485900"/>
                    </a:xfrm>
                    <a:prstGeom prst="rect">
                      <a:avLst/>
                    </a:prstGeom>
                  </pic:spPr>
                </pic:pic>
              </a:graphicData>
            </a:graphic>
          </wp:anchor>
        </w:drawing>
      </w:r>
      <w:r w:rsidR="00F07F50">
        <w:rPr>
          <w:rFonts w:cstheme="minorHAnsi"/>
        </w:rPr>
        <w:t xml:space="preserve">Lors de l’immunofluorescence indirect, nous utilisons successivement deux anticorps. Le premier, reconnait spécifiquement la molécule d’intérêt. Le second est dirigé contre l’anticorps primaire et porte le fluorochrome. </w:t>
      </w:r>
    </w:p>
    <w:p w:rsidR="006C51CB" w:rsidRDefault="006C51CB" w:rsidP="00F07F50">
      <w:pPr>
        <w:spacing w:after="0"/>
        <w:jc w:val="both"/>
        <w:rPr>
          <w:rFonts w:cstheme="minorHAnsi"/>
        </w:rPr>
      </w:pPr>
      <w:r>
        <w:rPr>
          <w:rFonts w:cstheme="minorHAnsi"/>
          <w:noProof/>
          <w:lang w:eastAsia="fr-FR"/>
        </w:rPr>
        <w:t xml:space="preserve">Schéma du principe de l’immunofluorescence </w:t>
      </w:r>
    </w:p>
    <w:p w:rsidR="00F07F50" w:rsidRDefault="00F07F50" w:rsidP="00F07F50">
      <w:pPr>
        <w:spacing w:after="0"/>
        <w:ind w:firstLine="708"/>
        <w:jc w:val="both"/>
        <w:rPr>
          <w:rFonts w:cstheme="minorHAnsi"/>
          <w:u w:val="single"/>
        </w:rPr>
      </w:pPr>
      <w:r w:rsidRPr="00F07F50">
        <w:rPr>
          <w:rFonts w:cstheme="minorHAnsi"/>
          <w:u w:val="single"/>
        </w:rPr>
        <w:t>Avantages et inconvénients</w:t>
      </w:r>
      <w:r>
        <w:rPr>
          <w:rFonts w:cstheme="minorHAnsi"/>
          <w:u w:val="single"/>
        </w:rPr>
        <w:t> :</w:t>
      </w:r>
    </w:p>
    <w:p w:rsidR="00F07F50" w:rsidRDefault="00F07F50" w:rsidP="00F07F50">
      <w:pPr>
        <w:spacing w:after="0"/>
        <w:jc w:val="both"/>
        <w:rPr>
          <w:rFonts w:cstheme="minorHAnsi"/>
        </w:rPr>
      </w:pPr>
      <w:r w:rsidRPr="00F07F50">
        <w:rPr>
          <w:rFonts w:cstheme="minorHAnsi"/>
        </w:rPr>
        <w:t>Avantages :</w:t>
      </w:r>
    </w:p>
    <w:p w:rsidR="00F07F50" w:rsidRDefault="00F07F50" w:rsidP="00F07F50">
      <w:pPr>
        <w:pStyle w:val="Paragraphedeliste"/>
        <w:numPr>
          <w:ilvl w:val="0"/>
          <w:numId w:val="1"/>
        </w:numPr>
        <w:spacing w:after="0"/>
        <w:jc w:val="both"/>
        <w:rPr>
          <w:rFonts w:cstheme="minorHAnsi"/>
        </w:rPr>
      </w:pPr>
      <w:r>
        <w:rPr>
          <w:rFonts w:cstheme="minorHAnsi"/>
        </w:rPr>
        <w:t>Possibilité de réaliser des marquages multiples sur un même échantillon de cellules</w:t>
      </w:r>
    </w:p>
    <w:p w:rsidR="00F07F50" w:rsidRDefault="00F07F50" w:rsidP="00F07F50">
      <w:pPr>
        <w:pStyle w:val="Paragraphedeliste"/>
        <w:numPr>
          <w:ilvl w:val="0"/>
          <w:numId w:val="1"/>
        </w:numPr>
        <w:spacing w:after="0"/>
        <w:jc w:val="both"/>
        <w:rPr>
          <w:rFonts w:cstheme="minorHAnsi"/>
        </w:rPr>
      </w:pPr>
      <w:r>
        <w:rPr>
          <w:rFonts w:cstheme="minorHAnsi"/>
        </w:rPr>
        <w:t>Rapidité, facilité d’utilisation</w:t>
      </w:r>
    </w:p>
    <w:p w:rsidR="00F07F50" w:rsidRDefault="00F07F50" w:rsidP="00F07F50">
      <w:pPr>
        <w:pStyle w:val="Paragraphedeliste"/>
        <w:numPr>
          <w:ilvl w:val="0"/>
          <w:numId w:val="1"/>
        </w:numPr>
        <w:spacing w:after="0"/>
        <w:jc w:val="both"/>
        <w:rPr>
          <w:rFonts w:cstheme="minorHAnsi"/>
        </w:rPr>
      </w:pPr>
      <w:r>
        <w:rPr>
          <w:rFonts w:cstheme="minorHAnsi"/>
        </w:rPr>
        <w:t>Augmentation de l’intensité lumineuse pour l’immunofluorescence indirect</w:t>
      </w:r>
      <w:r w:rsidR="00E67EDD">
        <w:rPr>
          <w:rFonts w:cstheme="minorHAnsi"/>
        </w:rPr>
        <w:t xml:space="preserve">e (amplification car il y a plusieurs anticorps secondaires sur un anticorps primaire) </w:t>
      </w:r>
    </w:p>
    <w:p w:rsidR="00F07F50" w:rsidRDefault="00F07F50" w:rsidP="00F07F50">
      <w:pPr>
        <w:spacing w:after="0"/>
        <w:jc w:val="both"/>
        <w:rPr>
          <w:rFonts w:cstheme="minorHAnsi"/>
        </w:rPr>
      </w:pPr>
      <w:r>
        <w:rPr>
          <w:rFonts w:cstheme="minorHAnsi"/>
        </w:rPr>
        <w:t>Inconvénients :</w:t>
      </w:r>
    </w:p>
    <w:p w:rsidR="00F07F50" w:rsidRDefault="00F07F50" w:rsidP="00F07F50">
      <w:pPr>
        <w:pStyle w:val="Paragraphedeliste"/>
        <w:numPr>
          <w:ilvl w:val="0"/>
          <w:numId w:val="10"/>
        </w:numPr>
        <w:spacing w:after="0"/>
        <w:jc w:val="both"/>
        <w:rPr>
          <w:rFonts w:cstheme="minorHAnsi"/>
        </w:rPr>
      </w:pPr>
      <w:r>
        <w:rPr>
          <w:rFonts w:cstheme="minorHAnsi"/>
        </w:rPr>
        <w:t>Possibilité de réaction faussement positives ou faussement négatives</w:t>
      </w:r>
      <w:r w:rsidR="00E67EDD">
        <w:rPr>
          <w:rFonts w:cstheme="minorHAnsi"/>
        </w:rPr>
        <w:t xml:space="preserve"> car les anticorps peuvent se lier au mauvais endroit. </w:t>
      </w:r>
    </w:p>
    <w:p w:rsidR="006C51CB" w:rsidRDefault="006C51CB" w:rsidP="006C51CB">
      <w:pPr>
        <w:spacing w:after="0"/>
        <w:jc w:val="both"/>
        <w:rPr>
          <w:rFonts w:cstheme="minorHAnsi"/>
        </w:rPr>
      </w:pPr>
    </w:p>
    <w:p w:rsidR="006C51CB" w:rsidRDefault="006C51CB" w:rsidP="006C51CB">
      <w:pPr>
        <w:spacing w:after="0"/>
        <w:ind w:firstLine="708"/>
        <w:jc w:val="both"/>
        <w:rPr>
          <w:rFonts w:cstheme="minorHAnsi"/>
          <w:u w:val="single"/>
        </w:rPr>
      </w:pPr>
      <w:r w:rsidRPr="006C51CB">
        <w:rPr>
          <w:rFonts w:cstheme="minorHAnsi"/>
          <w:u w:val="single"/>
        </w:rPr>
        <w:t>Applications :</w:t>
      </w:r>
    </w:p>
    <w:p w:rsidR="006C51CB" w:rsidRDefault="006C51CB" w:rsidP="006C51CB">
      <w:pPr>
        <w:spacing w:after="0"/>
        <w:jc w:val="both"/>
        <w:rPr>
          <w:rFonts w:cstheme="minorHAnsi"/>
        </w:rPr>
      </w:pPr>
      <w:r>
        <w:rPr>
          <w:rFonts w:cstheme="minorHAnsi"/>
          <w:noProof/>
          <w:lang w:eastAsia="fr-FR"/>
        </w:rPr>
        <w:drawing>
          <wp:anchor distT="0" distB="0" distL="114300" distR="114300" simplePos="0" relativeHeight="251662336" behindDoc="0" locked="0" layoutInCell="1" allowOverlap="1">
            <wp:simplePos x="0" y="0"/>
            <wp:positionH relativeFrom="margin">
              <wp:align>left</wp:align>
            </wp:positionH>
            <wp:positionV relativeFrom="paragraph">
              <wp:posOffset>615950</wp:posOffset>
            </wp:positionV>
            <wp:extent cx="2619375" cy="1885996"/>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uno fibroblast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19375" cy="1885996"/>
                    </a:xfrm>
                    <a:prstGeom prst="rect">
                      <a:avLst/>
                    </a:prstGeom>
                  </pic:spPr>
                </pic:pic>
              </a:graphicData>
            </a:graphic>
          </wp:anchor>
        </w:drawing>
      </w:r>
      <w:r>
        <w:rPr>
          <w:rFonts w:cstheme="minorHAnsi"/>
        </w:rPr>
        <w:t>Cette méthode est utilisée</w:t>
      </w:r>
      <w:r w:rsidR="00E67EDD">
        <w:rPr>
          <w:rFonts w:cstheme="minorHAnsi"/>
        </w:rPr>
        <w:t xml:space="preserve">, entre autres, </w:t>
      </w:r>
      <w:r>
        <w:rPr>
          <w:rFonts w:cstheme="minorHAnsi"/>
        </w:rPr>
        <w:t>pour le diagnostic médical. Par exemple, pour détecter une bactérie dans les liquides biologiques. Ell</w:t>
      </w:r>
      <w:r w:rsidR="00E67EDD">
        <w:rPr>
          <w:rFonts w:cstheme="minorHAnsi"/>
        </w:rPr>
        <w:t>e est également utilisée en</w:t>
      </w:r>
      <w:r>
        <w:rPr>
          <w:rFonts w:cstheme="minorHAnsi"/>
        </w:rPr>
        <w:t xml:space="preserve"> recherche fondamentale</w:t>
      </w:r>
      <w:r w:rsidR="00E67EDD">
        <w:rPr>
          <w:rFonts w:cstheme="minorHAnsi"/>
        </w:rPr>
        <w:t xml:space="preserve"> pour localiser précisément la protéine au sein de la cellule</w:t>
      </w:r>
      <w:r>
        <w:rPr>
          <w:rFonts w:cstheme="minorHAnsi"/>
        </w:rPr>
        <w:t xml:space="preserve">. Par exemple, pour observer la division cellulaire. </w:t>
      </w:r>
    </w:p>
    <w:p w:rsidR="00540C98" w:rsidRPr="00E67EDD" w:rsidRDefault="00540C98" w:rsidP="006C51CB">
      <w:pPr>
        <w:spacing w:after="0"/>
        <w:jc w:val="both"/>
        <w:rPr>
          <w:rFonts w:cstheme="minorHAnsi"/>
          <w:sz w:val="20"/>
          <w:szCs w:val="20"/>
        </w:rPr>
      </w:pPr>
      <w:r w:rsidRPr="00540C98">
        <w:rPr>
          <w:rFonts w:cstheme="minorHAnsi"/>
          <w:noProof/>
          <w:sz w:val="20"/>
          <w:szCs w:val="20"/>
          <w:lang w:eastAsia="fr-FR"/>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2156460</wp:posOffset>
                </wp:positionV>
                <wp:extent cx="4010025" cy="60960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09600"/>
                        </a:xfrm>
                        <a:prstGeom prst="rect">
                          <a:avLst/>
                        </a:prstGeom>
                        <a:solidFill>
                          <a:srgbClr val="FFFFFF"/>
                        </a:solidFill>
                        <a:ln w="9525">
                          <a:noFill/>
                          <a:miter lim="800000"/>
                          <a:headEnd/>
                          <a:tailEnd/>
                        </a:ln>
                      </wps:spPr>
                      <wps:txbx>
                        <w:txbxContent>
                          <w:p w:rsidR="00540C98" w:rsidRDefault="00540C98" w:rsidP="00540C98">
                            <w:pPr>
                              <w:spacing w:after="0"/>
                            </w:pPr>
                            <w:r>
                              <w:t>Sources :</w:t>
                            </w:r>
                          </w:p>
                          <w:p w:rsidR="00540C98" w:rsidRDefault="00540C98" w:rsidP="00540C98">
                            <w:pPr>
                              <w:pStyle w:val="Pieddepage"/>
                            </w:pPr>
                            <w:r>
                              <w:t xml:space="preserve"> </w:t>
                            </w:r>
                            <w:hyperlink r:id="rId24" w:history="1">
                              <w:r w:rsidRPr="003F411C">
                                <w:rPr>
                                  <w:rStyle w:val="Lienhypertexte"/>
                                </w:rPr>
                                <w:t>https://fr.wikipedia.org/wiki/Immunofluorescence</w:t>
                              </w:r>
                            </w:hyperlink>
                          </w:p>
                          <w:p w:rsidR="00540C98" w:rsidRDefault="00540C98" w:rsidP="00540C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169.8pt;width:315.75pt;height:4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" stroked="f">
                <v:textbox>
                  <w:txbxContent>
                    <w:p w:rsidR="00540C98" w:rsidRDefault="00540C98" w:rsidP="00540C98">
                      <w:pPr>
                        <w:spacing w:after="0"/>
                      </w:pPr>
                      <w:r>
                        <w:t>Sources :</w:t>
                      </w:r>
                    </w:p>
                    <w:p w:rsidR="00540C98" w:rsidRDefault="00540C98" w:rsidP="00540C98">
                      <w:pPr>
                        <w:pStyle w:val="Pieddepage"/>
                      </w:pPr>
                      <w:r>
                        <w:t xml:space="preserve"> </w:t>
                      </w:r>
                      <w:hyperlink r:id="rId25" w:history="1">
                        <w:r w:rsidRPr="003F411C">
                          <w:rPr>
                            <w:rStyle w:val="Lienhypertexte"/>
                          </w:rPr>
                          <w:t>https://fr.wikipedia.org/wiki/Immunofluorescence</w:t>
                        </w:r>
                      </w:hyperlink>
                    </w:p>
                    <w:p w:rsidR="00540C98" w:rsidRDefault="00540C98" w:rsidP="00540C98">
                      <w:pPr>
                        <w:spacing w:after="0"/>
                      </w:pPr>
                    </w:p>
                  </w:txbxContent>
                </v:textbox>
                <w10:wrap anchorx="margin"/>
              </v:shape>
            </w:pict>
          </mc:Fallback>
        </mc:AlternateContent>
      </w:r>
      <w:r w:rsidR="006C51CB" w:rsidRPr="006C51CB">
        <w:rPr>
          <w:rFonts w:cstheme="minorHAnsi"/>
          <w:sz w:val="20"/>
          <w:szCs w:val="20"/>
        </w:rPr>
        <w:t>Immunofluorescence</w:t>
      </w:r>
      <w:r w:rsidR="00E67EDD">
        <w:rPr>
          <w:rFonts w:cstheme="minorHAnsi"/>
          <w:sz w:val="20"/>
          <w:szCs w:val="20"/>
        </w:rPr>
        <w:t xml:space="preserve"> sur des fibroblastes</w:t>
      </w:r>
    </w:p>
    <w:p w:rsidR="00A3437C" w:rsidRDefault="00A3437C" w:rsidP="00A3437C">
      <w:pPr>
        <w:pStyle w:val="Paragraphedeliste"/>
        <w:numPr>
          <w:ilvl w:val="0"/>
          <w:numId w:val="1"/>
        </w:numPr>
        <w:spacing w:after="0"/>
        <w:rPr>
          <w:color w:val="0033CC"/>
          <w:u w:val="single"/>
        </w:rPr>
      </w:pPr>
      <w:r w:rsidRPr="00A3437C">
        <w:rPr>
          <w:color w:val="0033CC"/>
          <w:u w:val="single"/>
        </w:rPr>
        <w:lastRenderedPageBreak/>
        <w:t>BiFC</w:t>
      </w:r>
      <w:r w:rsidR="006C51CB">
        <w:rPr>
          <w:color w:val="0033CC"/>
          <w:u w:val="single"/>
        </w:rPr>
        <w:t xml:space="preserve"> (Biomolecular Fluorescence Complementation</w:t>
      </w:r>
      <w:r w:rsidR="00E527A5">
        <w:rPr>
          <w:color w:val="0033CC"/>
          <w:u w:val="single"/>
        </w:rPr>
        <w:t>)</w:t>
      </w:r>
    </w:p>
    <w:p w:rsidR="00365AF9" w:rsidRDefault="00365AF9" w:rsidP="00E527A5">
      <w:pPr>
        <w:spacing w:after="0"/>
        <w:rPr>
          <w:rFonts w:ascii="Arial" w:hAnsi="Arial" w:cs="Arial"/>
          <w:noProof/>
          <w:color w:val="222222"/>
          <w:sz w:val="21"/>
          <w:szCs w:val="21"/>
          <w:shd w:val="clear" w:color="auto" w:fill="FFFFFF"/>
          <w:lang w:eastAsia="fr-FR"/>
        </w:rPr>
      </w:pPr>
    </w:p>
    <w:p w:rsidR="00E527A5" w:rsidRDefault="00365AF9" w:rsidP="00E527A5">
      <w:pPr>
        <w:spacing w:after="0"/>
      </w:pPr>
      <w:r>
        <w:rPr>
          <w:rFonts w:ascii="Arial" w:hAnsi="Arial" w:cs="Arial"/>
          <w:noProof/>
          <w:color w:val="222222"/>
          <w:sz w:val="21"/>
          <w:szCs w:val="21"/>
          <w:shd w:val="clear" w:color="auto" w:fill="FFFFFF"/>
          <w:lang w:eastAsia="fr-FR"/>
        </w:rPr>
        <w:drawing>
          <wp:anchor distT="0" distB="0" distL="114300" distR="114300" simplePos="0" relativeHeight="251663360" behindDoc="0" locked="0" layoutInCell="1" allowOverlap="1">
            <wp:simplePos x="0" y="0"/>
            <wp:positionH relativeFrom="margin">
              <wp:align>center</wp:align>
            </wp:positionH>
            <wp:positionV relativeFrom="paragraph">
              <wp:posOffset>1604010</wp:posOffset>
            </wp:positionV>
            <wp:extent cx="3761105" cy="1830705"/>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b bifc.jpg"/>
                    <pic:cNvPicPr/>
                  </pic:nvPicPr>
                  <pic:blipFill rotWithShape="1">
                    <a:blip r:embed="rId26" cstate="print">
                      <a:extLst>
                        <a:ext uri="{28A0092B-C50C-407E-A947-70E740481C1C}">
                          <a14:useLocalDpi xmlns:a14="http://schemas.microsoft.com/office/drawing/2010/main" val="0"/>
                        </a:ext>
                      </a:extLst>
                    </a:blip>
                    <a:srcRect t="35111"/>
                    <a:stretch/>
                  </pic:blipFill>
                  <pic:spPr bwMode="auto">
                    <a:xfrm>
                      <a:off x="0" y="0"/>
                      <a:ext cx="3761105" cy="18307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1161C" w:rsidRPr="0091161C">
        <w:t>La complémentation de fluorescence bimoléculaire</w:t>
      </w:r>
      <w:r w:rsidR="0091161C">
        <w:t xml:space="preserve"> est une technique utilisée pour valider les interactions protéines-protéines. Cette technique est basée sur l’association de fragments de protéines fluorescentes. Ces fragments vont s’associer à des fragments complémentaires de protéines rapporteuses fluorescentes. L’interaction de ces protéines amènera les fragments fluorescents à proximité, permettant ainsi à la protéine rapporteuse de reformer sa stru</w:t>
      </w:r>
      <w:r w:rsidR="00B65AD9">
        <w:t xml:space="preserve">cture tridimensionnelle native et d’émettre un signal fluorescent. Ce signal peut ensuite être détecté grâce à un microscope à épifluorescence. L’intensité de la fluorescence émise est proportionnelle à la force de l’interaction. Ainsi, un niveau de fluorescence fort indique une interaction étroite.  </w:t>
      </w:r>
    </w:p>
    <w:p w:rsidR="00EB665F" w:rsidRDefault="00E67EDD" w:rsidP="00365AF9">
      <w:pPr>
        <w:spacing w:after="0"/>
        <w:jc w:val="center"/>
        <w:rPr>
          <w:rFonts w:cstheme="minorHAnsi"/>
          <w:color w:val="222222"/>
          <w:sz w:val="20"/>
          <w:szCs w:val="20"/>
          <w:shd w:val="clear" w:color="auto" w:fill="FFFFFF"/>
        </w:rPr>
      </w:pPr>
      <w:r>
        <w:rPr>
          <w:rFonts w:cstheme="minorHAnsi"/>
          <w:color w:val="222222"/>
          <w:sz w:val="20"/>
          <w:szCs w:val="20"/>
          <w:shd w:val="clear" w:color="auto" w:fill="FFFFFF"/>
        </w:rPr>
        <w:t>Schéma du principe de</w:t>
      </w:r>
      <w:r w:rsidR="00365AF9" w:rsidRPr="00365AF9">
        <w:rPr>
          <w:rFonts w:cstheme="minorHAnsi"/>
          <w:color w:val="222222"/>
          <w:sz w:val="20"/>
          <w:szCs w:val="20"/>
          <w:shd w:val="clear" w:color="auto" w:fill="FFFFFF"/>
        </w:rPr>
        <w:t xml:space="preserve"> BiFC</w:t>
      </w:r>
    </w:p>
    <w:p w:rsidR="00365AF9" w:rsidRPr="00365AF9" w:rsidRDefault="00365AF9" w:rsidP="00365AF9">
      <w:pPr>
        <w:spacing w:after="0"/>
        <w:jc w:val="center"/>
        <w:rPr>
          <w:rFonts w:cstheme="minorHAnsi"/>
          <w:color w:val="222222"/>
          <w:sz w:val="20"/>
          <w:szCs w:val="20"/>
          <w:shd w:val="clear" w:color="auto" w:fill="FFFFFF"/>
        </w:rPr>
      </w:pPr>
    </w:p>
    <w:p w:rsidR="00B65AD9" w:rsidRDefault="00B65AD9" w:rsidP="00B65AD9">
      <w:pPr>
        <w:spacing w:after="0"/>
        <w:ind w:firstLine="708"/>
        <w:rPr>
          <w:rFonts w:cstheme="minorHAnsi"/>
          <w:color w:val="222222"/>
          <w:u w:val="single"/>
          <w:shd w:val="clear" w:color="auto" w:fill="FFFFFF"/>
        </w:rPr>
      </w:pPr>
      <w:r w:rsidRPr="00B65AD9">
        <w:rPr>
          <w:rFonts w:cstheme="minorHAnsi"/>
          <w:color w:val="222222"/>
          <w:u w:val="single"/>
          <w:shd w:val="clear" w:color="auto" w:fill="FFFFFF"/>
        </w:rPr>
        <w:t>Avantages et inconvénients :</w:t>
      </w:r>
    </w:p>
    <w:p w:rsidR="00B65AD9" w:rsidRDefault="00B65AD9" w:rsidP="00B65AD9">
      <w:pPr>
        <w:spacing w:after="0"/>
        <w:rPr>
          <w:rFonts w:cstheme="minorHAnsi"/>
          <w:color w:val="222222"/>
          <w:shd w:val="clear" w:color="auto" w:fill="FFFFFF"/>
        </w:rPr>
      </w:pPr>
      <w:r>
        <w:rPr>
          <w:rFonts w:cstheme="minorHAnsi"/>
          <w:color w:val="222222"/>
          <w:shd w:val="clear" w:color="auto" w:fill="FFFFFF"/>
        </w:rPr>
        <w:t>Avantages :</w:t>
      </w:r>
    </w:p>
    <w:p w:rsidR="00B65AD9" w:rsidRDefault="00B65AD9" w:rsidP="00B65AD9">
      <w:pPr>
        <w:pStyle w:val="Paragraphedeliste"/>
        <w:numPr>
          <w:ilvl w:val="0"/>
          <w:numId w:val="1"/>
        </w:numPr>
        <w:spacing w:after="0"/>
        <w:rPr>
          <w:rFonts w:cstheme="minorHAnsi"/>
        </w:rPr>
      </w:pPr>
      <w:r w:rsidRPr="00B65AD9">
        <w:rPr>
          <w:rFonts w:cstheme="minorHAnsi"/>
        </w:rPr>
        <w:t>Une visualisation directe</w:t>
      </w:r>
      <w:r w:rsidR="00E67EDD">
        <w:rPr>
          <w:rFonts w:cstheme="minorHAnsi"/>
        </w:rPr>
        <w:t xml:space="preserve"> au sein de la cellule </w:t>
      </w:r>
    </w:p>
    <w:p w:rsidR="00B65AD9" w:rsidRDefault="00B65AD9" w:rsidP="00B65AD9">
      <w:pPr>
        <w:spacing w:after="0"/>
        <w:rPr>
          <w:rFonts w:cstheme="minorHAnsi"/>
        </w:rPr>
      </w:pPr>
      <w:r>
        <w:rPr>
          <w:rFonts w:cstheme="minorHAnsi"/>
        </w:rPr>
        <w:t>Inconvénients :</w:t>
      </w:r>
    </w:p>
    <w:p w:rsidR="00B65AD9" w:rsidRDefault="00B65AD9" w:rsidP="00B65AD9">
      <w:pPr>
        <w:pStyle w:val="Paragraphedeliste"/>
        <w:numPr>
          <w:ilvl w:val="0"/>
          <w:numId w:val="11"/>
        </w:numPr>
        <w:spacing w:after="0"/>
        <w:rPr>
          <w:rFonts w:cstheme="minorHAnsi"/>
        </w:rPr>
      </w:pPr>
      <w:r>
        <w:rPr>
          <w:rFonts w:cstheme="minorHAnsi"/>
        </w:rPr>
        <w:t>Détection en temps réal (généralement plusieurs heures)</w:t>
      </w:r>
    </w:p>
    <w:p w:rsidR="00B65AD9" w:rsidRDefault="00B65AD9" w:rsidP="00B65AD9">
      <w:pPr>
        <w:pStyle w:val="Paragraphedeliste"/>
        <w:numPr>
          <w:ilvl w:val="0"/>
          <w:numId w:val="11"/>
        </w:numPr>
        <w:spacing w:after="0"/>
        <w:rPr>
          <w:rFonts w:cstheme="minorHAnsi"/>
        </w:rPr>
      </w:pPr>
      <w:r>
        <w:rPr>
          <w:rFonts w:cstheme="minorHAnsi"/>
        </w:rPr>
        <w:t>Irréversible</w:t>
      </w:r>
    </w:p>
    <w:p w:rsidR="00B65AD9" w:rsidRDefault="00B65AD9" w:rsidP="00B65AD9">
      <w:pPr>
        <w:pStyle w:val="Paragraphedeliste"/>
        <w:numPr>
          <w:ilvl w:val="0"/>
          <w:numId w:val="11"/>
        </w:numPr>
        <w:spacing w:after="0"/>
        <w:rPr>
          <w:rFonts w:cstheme="minorHAnsi"/>
        </w:rPr>
      </w:pPr>
      <w:r>
        <w:rPr>
          <w:rFonts w:cstheme="minorHAnsi"/>
        </w:rPr>
        <w:t>Modification de la structure des protéines</w:t>
      </w:r>
    </w:p>
    <w:p w:rsidR="00B65AD9" w:rsidRDefault="00B65AD9" w:rsidP="00B65AD9">
      <w:pPr>
        <w:pStyle w:val="Paragraphedeliste"/>
        <w:numPr>
          <w:ilvl w:val="0"/>
          <w:numId w:val="11"/>
        </w:numPr>
        <w:spacing w:after="0"/>
        <w:rPr>
          <w:rFonts w:cstheme="minorHAnsi"/>
        </w:rPr>
      </w:pPr>
      <w:r>
        <w:rPr>
          <w:rFonts w:cstheme="minorHAnsi"/>
        </w:rPr>
        <w:t>Contrôle de la température</w:t>
      </w:r>
    </w:p>
    <w:p w:rsidR="00EB665F" w:rsidRDefault="00EB665F" w:rsidP="00EB665F">
      <w:pPr>
        <w:spacing w:after="0"/>
        <w:rPr>
          <w:rFonts w:cstheme="minorHAnsi"/>
        </w:rPr>
      </w:pPr>
    </w:p>
    <w:p w:rsidR="00540C98" w:rsidRDefault="00540C98" w:rsidP="00EB665F">
      <w:pPr>
        <w:spacing w:after="0"/>
        <w:rPr>
          <w:rFonts w:cstheme="minorHAnsi"/>
        </w:rPr>
      </w:pPr>
      <w:r>
        <w:rPr>
          <w:rFonts w:cstheme="minorHAnsi"/>
        </w:rPr>
        <w:t>Sources :</w:t>
      </w:r>
    </w:p>
    <w:p w:rsidR="00540C98" w:rsidRDefault="00B46366" w:rsidP="00EB665F">
      <w:pPr>
        <w:spacing w:after="0"/>
        <w:rPr>
          <w:rStyle w:val="Lienhypertexte"/>
        </w:rPr>
      </w:pPr>
      <w:hyperlink r:id="rId27" w:history="1">
        <w:r w:rsidR="00540C98" w:rsidRPr="003F411C">
          <w:rPr>
            <w:rStyle w:val="Lienhypertexte"/>
          </w:rPr>
          <w:t>https://en.wikipedia.org/wiki/Bimolecular_fluorescence_complementation</w:t>
        </w:r>
      </w:hyperlink>
    </w:p>
    <w:p w:rsidR="00540C98" w:rsidRDefault="00B46366" w:rsidP="00EB665F">
      <w:pPr>
        <w:spacing w:after="0"/>
        <w:rPr>
          <w:rStyle w:val="Lienhypertexte"/>
        </w:rPr>
      </w:pPr>
      <w:hyperlink r:id="rId28" w:anchor="imgrc=2ex-AKq3AHEMKM" w:history="1">
        <w:r w:rsidR="00540C98" w:rsidRPr="009F3B64">
          <w:rPr>
            <w:rStyle w:val="Lienhypertexte"/>
          </w:rPr>
          <w:t>https://www.google.fr/search?biw=1517&amp;bih=707&amp;tbm=isch&amp;sa=1&amp;q=BiFC+sch%C3%A9ma+principe&amp;oq=BiFC+sch%C3%A9ma+principe&amp;gs_l=psy-ab.3...153089.158491.0.158699.19.17.2.0.0.0.241.1912.1j9j2.12.0....0...1.1.64.psy-ab..7.0.0....0.6aAdxo5DQiM#imgrc=2ex-AKq3AHEMKM</w:t>
        </w:r>
      </w:hyperlink>
      <w:r w:rsidR="00540C98" w:rsidRPr="000B54B8">
        <w:rPr>
          <w:rStyle w:val="Lienhypertexte"/>
        </w:rPr>
        <w:t>:</w:t>
      </w:r>
    </w:p>
    <w:p w:rsidR="00540C98" w:rsidRDefault="00540C98" w:rsidP="00EB665F">
      <w:pPr>
        <w:spacing w:after="0"/>
        <w:rPr>
          <w:rStyle w:val="Lienhypertexte"/>
        </w:rPr>
      </w:pPr>
    </w:p>
    <w:p w:rsidR="00540C98" w:rsidRDefault="00540C98" w:rsidP="00EB665F">
      <w:pPr>
        <w:spacing w:after="0"/>
        <w:rPr>
          <w:color w:val="0033CC"/>
          <w:u w:val="single"/>
        </w:rPr>
      </w:pPr>
    </w:p>
    <w:p w:rsidR="00EB665F" w:rsidRDefault="00EB665F" w:rsidP="00EB665F">
      <w:pPr>
        <w:spacing w:after="0"/>
        <w:rPr>
          <w:color w:val="0033CC"/>
          <w:u w:val="single"/>
        </w:rPr>
      </w:pPr>
    </w:p>
    <w:p w:rsidR="00EB665F" w:rsidRDefault="00EB665F" w:rsidP="00EB665F">
      <w:pPr>
        <w:spacing w:after="0"/>
        <w:rPr>
          <w:color w:val="0033CC"/>
          <w:u w:val="single"/>
        </w:rPr>
      </w:pPr>
    </w:p>
    <w:p w:rsidR="00EB665F" w:rsidRDefault="00EB665F" w:rsidP="00EB665F">
      <w:pPr>
        <w:spacing w:after="0"/>
        <w:rPr>
          <w:color w:val="0033CC"/>
          <w:u w:val="single"/>
        </w:rPr>
      </w:pPr>
    </w:p>
    <w:p w:rsidR="00EB665F" w:rsidRDefault="00EB665F" w:rsidP="00EB665F">
      <w:pPr>
        <w:spacing w:after="0"/>
        <w:rPr>
          <w:color w:val="0033CC"/>
          <w:u w:val="single"/>
        </w:rPr>
      </w:pPr>
    </w:p>
    <w:p w:rsidR="00EB665F" w:rsidRDefault="00EB665F" w:rsidP="00EB665F">
      <w:pPr>
        <w:spacing w:after="0"/>
        <w:rPr>
          <w:color w:val="0033CC"/>
          <w:u w:val="single"/>
        </w:rPr>
      </w:pPr>
    </w:p>
    <w:p w:rsidR="00365AF9" w:rsidRDefault="00365AF9" w:rsidP="00EB665F">
      <w:pPr>
        <w:spacing w:after="0"/>
        <w:rPr>
          <w:color w:val="0033CC"/>
          <w:u w:val="single"/>
        </w:rPr>
      </w:pPr>
    </w:p>
    <w:p w:rsidR="00365AF9" w:rsidRDefault="00365AF9" w:rsidP="00EB665F">
      <w:pPr>
        <w:spacing w:after="0"/>
        <w:rPr>
          <w:color w:val="0033CC"/>
          <w:u w:val="single"/>
        </w:rPr>
      </w:pPr>
    </w:p>
    <w:p w:rsidR="00365AF9" w:rsidRDefault="00365AF9" w:rsidP="00EB665F">
      <w:pPr>
        <w:spacing w:after="0"/>
        <w:rPr>
          <w:color w:val="0033CC"/>
          <w:u w:val="single"/>
        </w:rPr>
      </w:pPr>
    </w:p>
    <w:p w:rsidR="00365AF9" w:rsidRDefault="00365AF9" w:rsidP="00EB665F">
      <w:pPr>
        <w:spacing w:after="0"/>
        <w:rPr>
          <w:color w:val="0033CC"/>
          <w:u w:val="single"/>
        </w:rPr>
      </w:pPr>
    </w:p>
    <w:p w:rsidR="00365AF9" w:rsidRDefault="00365AF9" w:rsidP="00EB665F">
      <w:pPr>
        <w:spacing w:after="0"/>
        <w:rPr>
          <w:color w:val="0033CC"/>
          <w:u w:val="single"/>
        </w:rPr>
      </w:pPr>
    </w:p>
    <w:p w:rsidR="00365AF9" w:rsidRDefault="00365AF9" w:rsidP="00EB665F">
      <w:pPr>
        <w:spacing w:after="0"/>
        <w:rPr>
          <w:color w:val="0033CC"/>
          <w:u w:val="single"/>
        </w:rPr>
      </w:pPr>
    </w:p>
    <w:p w:rsidR="00365AF9" w:rsidRDefault="00365AF9" w:rsidP="00EB665F">
      <w:pPr>
        <w:spacing w:after="0"/>
        <w:rPr>
          <w:color w:val="0033CC"/>
          <w:u w:val="single"/>
        </w:rPr>
      </w:pPr>
    </w:p>
    <w:p w:rsidR="00EB665F" w:rsidRDefault="00EB665F" w:rsidP="00EB665F">
      <w:pPr>
        <w:spacing w:after="0"/>
        <w:rPr>
          <w:color w:val="0033CC"/>
          <w:u w:val="single"/>
        </w:rPr>
      </w:pPr>
    </w:p>
    <w:p w:rsidR="00581BF2" w:rsidRDefault="00581BF2" w:rsidP="00EB665F">
      <w:pPr>
        <w:spacing w:after="0"/>
        <w:rPr>
          <w:color w:val="0033CC"/>
          <w:u w:val="single"/>
        </w:rPr>
      </w:pPr>
    </w:p>
    <w:p w:rsidR="00EB665F" w:rsidRPr="00EB665F" w:rsidRDefault="00EB665F" w:rsidP="00EB665F">
      <w:pPr>
        <w:spacing w:after="0"/>
        <w:rPr>
          <w:color w:val="0033CC"/>
          <w:u w:val="single"/>
        </w:rPr>
      </w:pPr>
    </w:p>
    <w:sectPr w:rsidR="00EB665F" w:rsidRPr="00EB66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66" w:rsidRDefault="00B46366" w:rsidP="008F0BD2">
      <w:pPr>
        <w:spacing w:after="0" w:line="240" w:lineRule="auto"/>
      </w:pPr>
      <w:r>
        <w:separator/>
      </w:r>
    </w:p>
  </w:endnote>
  <w:endnote w:type="continuationSeparator" w:id="0">
    <w:p w:rsidR="00B46366" w:rsidRDefault="00B46366" w:rsidP="008F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66" w:rsidRDefault="00B46366" w:rsidP="008F0BD2">
      <w:pPr>
        <w:spacing w:after="0" w:line="240" w:lineRule="auto"/>
      </w:pPr>
      <w:r>
        <w:separator/>
      </w:r>
    </w:p>
  </w:footnote>
  <w:footnote w:type="continuationSeparator" w:id="0">
    <w:p w:rsidR="00B46366" w:rsidRDefault="00B46366" w:rsidP="008F0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209"/>
    <w:multiLevelType w:val="multilevel"/>
    <w:tmpl w:val="A36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A7912"/>
    <w:multiLevelType w:val="hybridMultilevel"/>
    <w:tmpl w:val="EFBA38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D77781"/>
    <w:multiLevelType w:val="hybridMultilevel"/>
    <w:tmpl w:val="A8A65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C207CA"/>
    <w:multiLevelType w:val="hybridMultilevel"/>
    <w:tmpl w:val="3724D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1D2413"/>
    <w:multiLevelType w:val="multilevel"/>
    <w:tmpl w:val="3ED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C717C"/>
    <w:multiLevelType w:val="hybridMultilevel"/>
    <w:tmpl w:val="C5D65CA2"/>
    <w:lvl w:ilvl="0" w:tplc="B7D017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E779A0"/>
    <w:multiLevelType w:val="hybridMultilevel"/>
    <w:tmpl w:val="9ADC586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53AA633B"/>
    <w:multiLevelType w:val="hybridMultilevel"/>
    <w:tmpl w:val="E80812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A66EB2"/>
    <w:multiLevelType w:val="hybridMultilevel"/>
    <w:tmpl w:val="F5266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4D05AA"/>
    <w:multiLevelType w:val="hybridMultilevel"/>
    <w:tmpl w:val="B06A64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9C6BC2"/>
    <w:multiLevelType w:val="hybridMultilevel"/>
    <w:tmpl w:val="DA28E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761088"/>
    <w:multiLevelType w:val="hybridMultilevel"/>
    <w:tmpl w:val="D13EC87E"/>
    <w:lvl w:ilvl="0" w:tplc="DF9E3258">
      <w:start w:val="4"/>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0"/>
  </w:num>
  <w:num w:numId="2">
    <w:abstractNumId w:val="6"/>
  </w:num>
  <w:num w:numId="3">
    <w:abstractNumId w:val="5"/>
  </w:num>
  <w:num w:numId="4">
    <w:abstractNumId w:val="4"/>
  </w:num>
  <w:num w:numId="5">
    <w:abstractNumId w:val="0"/>
  </w:num>
  <w:num w:numId="6">
    <w:abstractNumId w:val="1"/>
  </w:num>
  <w:num w:numId="7">
    <w:abstractNumId w:val="9"/>
  </w:num>
  <w:num w:numId="8">
    <w:abstractNumId w:val="11"/>
  </w:num>
  <w:num w:numId="9">
    <w:abstractNumId w:val="7"/>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7C"/>
    <w:rsid w:val="000B54B8"/>
    <w:rsid w:val="000E73F8"/>
    <w:rsid w:val="00156464"/>
    <w:rsid w:val="00267C2D"/>
    <w:rsid w:val="00355922"/>
    <w:rsid w:val="00365AF9"/>
    <w:rsid w:val="00371D4D"/>
    <w:rsid w:val="00374CFF"/>
    <w:rsid w:val="00395693"/>
    <w:rsid w:val="004028BB"/>
    <w:rsid w:val="0047576C"/>
    <w:rsid w:val="00505FEE"/>
    <w:rsid w:val="00540C98"/>
    <w:rsid w:val="00581BF2"/>
    <w:rsid w:val="005B448E"/>
    <w:rsid w:val="00630F50"/>
    <w:rsid w:val="006479D4"/>
    <w:rsid w:val="006B2CA3"/>
    <w:rsid w:val="006C51CB"/>
    <w:rsid w:val="006E4FF9"/>
    <w:rsid w:val="00783F1E"/>
    <w:rsid w:val="00821C60"/>
    <w:rsid w:val="008A4F58"/>
    <w:rsid w:val="008C18B8"/>
    <w:rsid w:val="008F0BD2"/>
    <w:rsid w:val="0090721E"/>
    <w:rsid w:val="0091161C"/>
    <w:rsid w:val="00946302"/>
    <w:rsid w:val="009904B6"/>
    <w:rsid w:val="00A3437C"/>
    <w:rsid w:val="00B46366"/>
    <w:rsid w:val="00B65AD9"/>
    <w:rsid w:val="00CC5EC0"/>
    <w:rsid w:val="00E1508B"/>
    <w:rsid w:val="00E527A5"/>
    <w:rsid w:val="00E67EDD"/>
    <w:rsid w:val="00EB665F"/>
    <w:rsid w:val="00F07F50"/>
    <w:rsid w:val="00F96ECE"/>
    <w:rsid w:val="00FB3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49A0"/>
  <w15:chartTrackingRefBased/>
  <w15:docId w15:val="{86CEBD3A-47D3-49C0-8F7A-70BFD4F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37C"/>
    <w:pPr>
      <w:ind w:left="720"/>
      <w:contextualSpacing/>
    </w:pPr>
  </w:style>
  <w:style w:type="paragraph" w:styleId="En-tte">
    <w:name w:val="header"/>
    <w:basedOn w:val="Normal"/>
    <w:link w:val="En-tteCar"/>
    <w:uiPriority w:val="99"/>
    <w:unhideWhenUsed/>
    <w:rsid w:val="008F0BD2"/>
    <w:pPr>
      <w:tabs>
        <w:tab w:val="center" w:pos="4536"/>
        <w:tab w:val="right" w:pos="9072"/>
      </w:tabs>
      <w:spacing w:after="0" w:line="240" w:lineRule="auto"/>
    </w:pPr>
  </w:style>
  <w:style w:type="character" w:customStyle="1" w:styleId="En-tteCar">
    <w:name w:val="En-tête Car"/>
    <w:basedOn w:val="Policepardfaut"/>
    <w:link w:val="En-tte"/>
    <w:uiPriority w:val="99"/>
    <w:rsid w:val="008F0BD2"/>
  </w:style>
  <w:style w:type="paragraph" w:styleId="Pieddepage">
    <w:name w:val="footer"/>
    <w:basedOn w:val="Normal"/>
    <w:link w:val="PieddepageCar"/>
    <w:uiPriority w:val="99"/>
    <w:unhideWhenUsed/>
    <w:rsid w:val="008F0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BD2"/>
  </w:style>
  <w:style w:type="character" w:styleId="Lienhypertexte">
    <w:name w:val="Hyperlink"/>
    <w:basedOn w:val="Policepardfaut"/>
    <w:uiPriority w:val="99"/>
    <w:unhideWhenUsed/>
    <w:rsid w:val="008F0BD2"/>
    <w:rPr>
      <w:color w:val="0563C1" w:themeColor="hyperlink"/>
      <w:u w:val="single"/>
    </w:rPr>
  </w:style>
  <w:style w:type="paragraph" w:styleId="NormalWeb">
    <w:name w:val="Normal (Web)"/>
    <w:basedOn w:val="Normal"/>
    <w:uiPriority w:val="99"/>
    <w:semiHidden/>
    <w:unhideWhenUsed/>
    <w:rsid w:val="0039569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0784">
      <w:bodyDiv w:val="1"/>
      <w:marLeft w:val="0"/>
      <w:marRight w:val="0"/>
      <w:marTop w:val="0"/>
      <w:marBottom w:val="0"/>
      <w:divBdr>
        <w:top w:val="none" w:sz="0" w:space="0" w:color="auto"/>
        <w:left w:val="none" w:sz="0" w:space="0" w:color="auto"/>
        <w:bottom w:val="none" w:sz="0" w:space="0" w:color="auto"/>
        <w:right w:val="none" w:sz="0" w:space="0" w:color="auto"/>
      </w:divBdr>
    </w:div>
    <w:div w:id="1053164289">
      <w:bodyDiv w:val="1"/>
      <w:marLeft w:val="0"/>
      <w:marRight w:val="0"/>
      <w:marTop w:val="0"/>
      <w:marBottom w:val="0"/>
      <w:divBdr>
        <w:top w:val="none" w:sz="0" w:space="0" w:color="auto"/>
        <w:left w:val="none" w:sz="0" w:space="0" w:color="auto"/>
        <w:bottom w:val="none" w:sz="0" w:space="0" w:color="auto"/>
        <w:right w:val="none" w:sz="0" w:space="0" w:color="auto"/>
      </w:divBdr>
    </w:div>
    <w:div w:id="14831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icale.parisdescartes.fr/scm/introduction_microscopie_confocale.html" TargetMode="External"/><Relationship Id="rId13" Type="http://schemas.openxmlformats.org/officeDocument/2006/relationships/image" Target="media/image3.jpeg"/><Relationship Id="rId18" Type="http://schemas.openxmlformats.org/officeDocument/2006/relationships/hyperlink" Target="http://www.svt.ac-versailles.fr/archives/docpeda/banques/cytogenet/techniques.htm" TargetMode="External"/><Relationship Id="rId26"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hyperlink" Target="https://fr.wikipedia.org/wiki/Fluorochromes" TargetMode="Externa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image" Target="media/image4.jpeg"/><Relationship Id="rId25" Type="http://schemas.openxmlformats.org/officeDocument/2006/relationships/hyperlink" Target="https://fr.wikipedia.org/wiki/Immunofluorescence" TargetMode="External"/><Relationship Id="rId2" Type="http://schemas.openxmlformats.org/officeDocument/2006/relationships/styles" Target="styles.xml"/><Relationship Id="rId16" Type="http://schemas.openxmlformats.org/officeDocument/2006/relationships/hyperlink" Target="https://en.wikipedia.org/wiki/Transmission_electron_microscopy" TargetMode="External"/><Relationship Id="rId20" Type="http://schemas.openxmlformats.org/officeDocument/2006/relationships/hyperlink" Target="https://fr.wikipedia.org/wiki/Anticorp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tionnaire.sensagent.leparisien.fr/Interaction%20rayonnement-mati%C3%A8re/fr-fr/" TargetMode="External"/><Relationship Id="rId24" Type="http://schemas.openxmlformats.org/officeDocument/2006/relationships/hyperlink" Target="https://fr.wikipedia.org/wiki/Immunofluorescence" TargetMode="External"/><Relationship Id="rId5" Type="http://schemas.openxmlformats.org/officeDocument/2006/relationships/footnotes" Target="footnotes.xml"/><Relationship Id="rId15" Type="http://schemas.openxmlformats.org/officeDocument/2006/relationships/hyperlink" Target="http://www.eaglabs.fr/cm/sem.html" TargetMode="External"/><Relationship Id="rId23" Type="http://schemas.openxmlformats.org/officeDocument/2006/relationships/image" Target="media/image6.jpeg"/><Relationship Id="rId28" Type="http://schemas.openxmlformats.org/officeDocument/2006/relationships/hyperlink" Target="https://www.google.fr/search?biw=1517&amp;bih=707&amp;tbm=isch&amp;sa=1&amp;q=BiFC+sch%C3%A9ma+principe&amp;oq=BiFC+sch%C3%A9ma+principe&amp;gs_l=psy-ab.3...153089.158491.0.158699.19.17.2.0.0.0.241.1912.1j9j2.12.0....0...1.1.64.psy-ab..7.0.0....0.6aAdxo5DQiM" TargetMode="External"/><Relationship Id="rId10" Type="http://schemas.openxmlformats.org/officeDocument/2006/relationships/hyperlink" Target="http://dictionnaire.sensagent.leparisien.fr/Microscope%20%C3%A9lectronique/fr-fr/" TargetMode="External"/><Relationship Id="rId19" Type="http://schemas.openxmlformats.org/officeDocument/2006/relationships/hyperlink" Target="https://fr.wikipedia.org/wiki/Immunomarquage" TargetMode="External"/><Relationship Id="rId4" Type="http://schemas.openxmlformats.org/officeDocument/2006/relationships/webSettings" Target="webSettings.xml"/><Relationship Id="rId9" Type="http://schemas.openxmlformats.org/officeDocument/2006/relationships/hyperlink" Target="http://www.cptp.inserm.fr/imagerie-cellulaire-488172.kjsp?RH=1303826703083" TargetMode="External"/><Relationship Id="rId14" Type="http://schemas.openxmlformats.org/officeDocument/2006/relationships/hyperlink" Target="https://fr.wikipedia.org/wiki/Microscope_%C3%A9lectronique" TargetMode="External"/><Relationship Id="rId22" Type="http://schemas.openxmlformats.org/officeDocument/2006/relationships/image" Target="media/image5.jpg"/><Relationship Id="rId27" Type="http://schemas.openxmlformats.org/officeDocument/2006/relationships/hyperlink" Target="https://en.wikipedia.org/wiki/Bimolecular_fluorescence_complementation"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1589</Words>
  <Characters>8742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charpak 3.08</dc:creator>
  <cp:keywords/>
  <dc:description/>
  <cp:lastModifiedBy>charpak 3.08</cp:lastModifiedBy>
  <cp:revision>6</cp:revision>
  <dcterms:created xsi:type="dcterms:W3CDTF">2017-10-03T20:27:00Z</dcterms:created>
  <dcterms:modified xsi:type="dcterms:W3CDTF">2017-10-05T14:08:00Z</dcterms:modified>
</cp:coreProperties>
</file>