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6A8" w:rsidRDefault="007D66A8">
      <w:bookmarkStart w:id="0" w:name="_GoBack"/>
      <w:bookmarkEnd w:id="0"/>
    </w:p>
    <w:p w:rsidR="006F6A74" w:rsidRDefault="006F6A74" w:rsidP="006F6A74">
      <w:pPr>
        <w:pStyle w:val="Default"/>
      </w:pPr>
    </w:p>
    <w:p w:rsidR="006F6A74" w:rsidRDefault="006F6A74" w:rsidP="006F6A74">
      <w:pPr>
        <w:pStyle w:val="Default"/>
        <w:rPr>
          <w:sz w:val="23"/>
          <w:szCs w:val="23"/>
        </w:rPr>
      </w:pPr>
      <w:r>
        <w:t xml:space="preserve"> </w:t>
      </w:r>
      <w:r>
        <w:rPr>
          <w:sz w:val="23"/>
          <w:szCs w:val="23"/>
        </w:rPr>
        <w:t>L’étude de l’activité d’une enzyme de masse moléculaire = 60 kDa en fonction de la concentration en substrat [S] en absence condition A et en présence de concentrations fixées (I) = 500 µM d’un inhibiteur, condition B, est réalisée. Les résultats de ces mesures sont donnés dans le tableau suivant :</w:t>
      </w:r>
    </w:p>
    <w:p w:rsidR="006F6A74" w:rsidRDefault="006F6A74"/>
    <w:tbl>
      <w:tblPr>
        <w:tblW w:w="506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960"/>
        <w:gridCol w:w="1900"/>
      </w:tblGrid>
      <w:tr w:rsidR="006F6A74" w:rsidRPr="006F6A74" w:rsidTr="006F6A74">
        <w:trPr>
          <w:trHeight w:val="300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74" w:rsidRPr="006F6A74" w:rsidRDefault="006F6A74" w:rsidP="006F6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F6A74">
              <w:rPr>
                <w:rFonts w:ascii="Calibri" w:eastAsia="Times New Roman" w:hAnsi="Calibri" w:cs="Calibri"/>
                <w:color w:val="000000"/>
                <w:lang w:eastAsia="fr-FR"/>
              </w:rPr>
              <w:t>[S] µM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74" w:rsidRPr="006F6A74" w:rsidRDefault="006F6A74" w:rsidP="006F6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6F6A74">
              <w:rPr>
                <w:rFonts w:ascii="Calibri" w:eastAsia="Times New Roman" w:hAnsi="Calibri" w:cs="Calibri"/>
                <w:color w:val="000000"/>
                <w:lang w:eastAsia="fr-FR"/>
              </w:rPr>
              <w:t>VoA</w:t>
            </w:r>
            <w:proofErr w:type="spellEnd"/>
            <w:r w:rsidRPr="006F6A74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µmol/min/mg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74" w:rsidRPr="006F6A74" w:rsidRDefault="006F6A74" w:rsidP="006F6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6F6A74">
              <w:rPr>
                <w:rFonts w:ascii="Calibri" w:eastAsia="Times New Roman" w:hAnsi="Calibri" w:cs="Calibri"/>
                <w:color w:val="000000"/>
                <w:lang w:eastAsia="fr-FR"/>
              </w:rPr>
              <w:t>VoB</w:t>
            </w:r>
            <w:proofErr w:type="spellEnd"/>
            <w:r w:rsidRPr="006F6A74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µmol/min/mg</w:t>
            </w:r>
          </w:p>
        </w:tc>
      </w:tr>
      <w:tr w:rsidR="006F6A74" w:rsidRPr="006F6A74" w:rsidTr="006F6A74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74" w:rsidRPr="006F6A74" w:rsidRDefault="006F6A74" w:rsidP="006F6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F6A74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74" w:rsidRPr="006F6A74" w:rsidRDefault="006F6A74" w:rsidP="006F6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F6A74">
              <w:rPr>
                <w:rFonts w:ascii="Calibri" w:eastAsia="Times New Roman" w:hAnsi="Calibri" w:cs="Calibri"/>
                <w:color w:val="000000"/>
                <w:lang w:eastAsia="fr-FR"/>
              </w:rPr>
              <w:t>2,308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74" w:rsidRPr="006F6A74" w:rsidRDefault="006F6A74" w:rsidP="006F6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F6A74">
              <w:rPr>
                <w:rFonts w:ascii="Calibri" w:eastAsia="Times New Roman" w:hAnsi="Calibri" w:cs="Calibri"/>
                <w:color w:val="000000"/>
                <w:lang w:eastAsia="fr-FR"/>
              </w:rPr>
              <w:t>0,923</w:t>
            </w:r>
          </w:p>
        </w:tc>
      </w:tr>
      <w:tr w:rsidR="006F6A74" w:rsidRPr="006F6A74" w:rsidTr="006F6A74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74" w:rsidRPr="006F6A74" w:rsidRDefault="006F6A74" w:rsidP="006F6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F6A74"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74" w:rsidRPr="006F6A74" w:rsidRDefault="006F6A74" w:rsidP="006F6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F6A74">
              <w:rPr>
                <w:rFonts w:ascii="Calibri" w:eastAsia="Times New Roman" w:hAnsi="Calibri" w:cs="Calibri"/>
                <w:color w:val="000000"/>
                <w:lang w:eastAsia="fr-FR"/>
              </w:rPr>
              <w:t>3,333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74" w:rsidRPr="006F6A74" w:rsidRDefault="006F6A74" w:rsidP="006F6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F6A74">
              <w:rPr>
                <w:rFonts w:ascii="Calibri" w:eastAsia="Times New Roman" w:hAnsi="Calibri" w:cs="Calibri"/>
                <w:color w:val="000000"/>
                <w:lang w:eastAsia="fr-FR"/>
              </w:rPr>
              <w:t>1,333</w:t>
            </w:r>
          </w:p>
        </w:tc>
      </w:tr>
      <w:tr w:rsidR="006F6A74" w:rsidRPr="006F6A74" w:rsidTr="006F6A74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74" w:rsidRPr="006F6A74" w:rsidRDefault="006F6A74" w:rsidP="006F6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F6A74">
              <w:rPr>
                <w:rFonts w:ascii="Calibri" w:eastAsia="Times New Roman" w:hAnsi="Calibri" w:cs="Calibri"/>
                <w:color w:val="000000"/>
                <w:lang w:eastAsia="fr-FR"/>
              </w:rPr>
              <w:t>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74" w:rsidRPr="006F6A74" w:rsidRDefault="006F6A74" w:rsidP="006F6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F6A74"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74" w:rsidRPr="006F6A74" w:rsidRDefault="006F6A74" w:rsidP="006F6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F6A74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6F6A74" w:rsidRPr="006F6A74" w:rsidTr="006F6A74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74" w:rsidRPr="006F6A74" w:rsidRDefault="006F6A74" w:rsidP="006F6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F6A74">
              <w:rPr>
                <w:rFonts w:ascii="Calibri" w:eastAsia="Times New Roman" w:hAnsi="Calibri" w:cs="Calibri"/>
                <w:color w:val="000000"/>
                <w:lang w:eastAsia="fr-FR"/>
              </w:rPr>
              <w:t>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74" w:rsidRPr="006F6A74" w:rsidRDefault="006F6A74" w:rsidP="006F6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F6A74">
              <w:rPr>
                <w:rFonts w:ascii="Calibri" w:eastAsia="Times New Roman" w:hAnsi="Calibri" w:cs="Calibri"/>
                <w:color w:val="000000"/>
                <w:lang w:eastAsia="fr-FR"/>
              </w:rPr>
              <w:t>6,667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74" w:rsidRPr="006F6A74" w:rsidRDefault="006F6A74" w:rsidP="006F6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F6A74">
              <w:rPr>
                <w:rFonts w:ascii="Calibri" w:eastAsia="Times New Roman" w:hAnsi="Calibri" w:cs="Calibri"/>
                <w:color w:val="000000"/>
                <w:lang w:eastAsia="fr-FR"/>
              </w:rPr>
              <w:t>2,667</w:t>
            </w:r>
          </w:p>
        </w:tc>
      </w:tr>
      <w:tr w:rsidR="006F6A74" w:rsidRPr="006F6A74" w:rsidTr="006F6A74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74" w:rsidRPr="006F6A74" w:rsidRDefault="006F6A74" w:rsidP="006F6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F6A74">
              <w:rPr>
                <w:rFonts w:ascii="Calibri" w:eastAsia="Times New Roman" w:hAnsi="Calibri" w:cs="Calibri"/>
                <w:color w:val="000000"/>
                <w:lang w:eastAsia="fr-FR"/>
              </w:rPr>
              <w:t>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74" w:rsidRPr="006F6A74" w:rsidRDefault="006F6A74" w:rsidP="006F6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F6A74">
              <w:rPr>
                <w:rFonts w:ascii="Calibri" w:eastAsia="Times New Roman" w:hAnsi="Calibri" w:cs="Calibri"/>
                <w:color w:val="000000"/>
                <w:lang w:eastAsia="fr-FR"/>
              </w:rPr>
              <w:t>7,143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74" w:rsidRPr="006F6A74" w:rsidRDefault="006F6A74" w:rsidP="006F6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F6A74">
              <w:rPr>
                <w:rFonts w:ascii="Calibri" w:eastAsia="Times New Roman" w:hAnsi="Calibri" w:cs="Calibri"/>
                <w:color w:val="000000"/>
                <w:lang w:eastAsia="fr-FR"/>
              </w:rPr>
              <w:t>2,857</w:t>
            </w:r>
          </w:p>
        </w:tc>
      </w:tr>
    </w:tbl>
    <w:p w:rsidR="006F6A74" w:rsidRDefault="006F6A74"/>
    <w:p w:rsidR="00825463" w:rsidRDefault="00825463" w:rsidP="00825463">
      <w:proofErr w:type="spellStart"/>
      <w:r>
        <w:t>Rq</w:t>
      </w:r>
      <w:proofErr w:type="spellEnd"/>
      <w:r>
        <w:t> : Les vitesses sont ici rapportées au mg d’enzyme contenu dans le mélange réactionnel</w:t>
      </w:r>
    </w:p>
    <w:p w:rsidR="00825463" w:rsidRDefault="00825463" w:rsidP="0082546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 – Choisissez une représentation graphique permettant de déterminer graphiquement Km et </w:t>
      </w:r>
      <w:proofErr w:type="spellStart"/>
      <w:r>
        <w:rPr>
          <w:sz w:val="23"/>
          <w:szCs w:val="23"/>
        </w:rPr>
        <w:t>Vmax</w:t>
      </w:r>
      <w:proofErr w:type="spellEnd"/>
      <w:r>
        <w:rPr>
          <w:sz w:val="23"/>
          <w:szCs w:val="23"/>
        </w:rPr>
        <w:t xml:space="preserve"> (justifier votre choix) et représentez les deux courbes (en présence et absence d’inhibiteur) sur le même graphe (papier millimétré fourni). </w:t>
      </w:r>
    </w:p>
    <w:p w:rsidR="00825463" w:rsidRDefault="00825463" w:rsidP="0082546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 – Déterminer les Km et </w:t>
      </w:r>
      <w:proofErr w:type="spellStart"/>
      <w:r>
        <w:rPr>
          <w:sz w:val="23"/>
          <w:szCs w:val="23"/>
        </w:rPr>
        <w:t>Vmax</w:t>
      </w:r>
      <w:proofErr w:type="spellEnd"/>
      <w:r>
        <w:rPr>
          <w:sz w:val="23"/>
          <w:szCs w:val="23"/>
        </w:rPr>
        <w:t xml:space="preserve"> avec ou sans inhibiteur   (arrondissez les valeurs retrouvées si nécessaire</w:t>
      </w:r>
      <w:proofErr w:type="gramStart"/>
      <w:r>
        <w:rPr>
          <w:sz w:val="23"/>
          <w:szCs w:val="23"/>
        </w:rPr>
        <w:t>) .</w:t>
      </w:r>
      <w:proofErr w:type="gramEnd"/>
    </w:p>
    <w:p w:rsidR="00825463" w:rsidRDefault="00825463" w:rsidP="0082546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3 – en déduire le mode d’action  de l’inhibiteur (expliquer</w:t>
      </w:r>
      <w:r w:rsidR="008312A4">
        <w:rPr>
          <w:sz w:val="23"/>
          <w:szCs w:val="23"/>
        </w:rPr>
        <w:t xml:space="preserve"> votre résultat</w:t>
      </w:r>
      <w:r>
        <w:rPr>
          <w:sz w:val="23"/>
          <w:szCs w:val="23"/>
        </w:rPr>
        <w:t>).</w:t>
      </w:r>
    </w:p>
    <w:p w:rsidR="00825463" w:rsidRDefault="00825463" w:rsidP="0082546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4 - Calculer les constantes de dissociation du complexes EI. </w:t>
      </w:r>
    </w:p>
    <w:p w:rsidR="00825463" w:rsidRDefault="00825463" w:rsidP="0082546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5 – déterminer la concentration d’inhibiteur donnant 50% d’inhibition dans les mêmes conditions</w:t>
      </w:r>
    </w:p>
    <w:p w:rsidR="00825463" w:rsidRDefault="00825463" w:rsidP="0082546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6 -  Calculer la constante catalytique (</w:t>
      </w:r>
      <w:proofErr w:type="spellStart"/>
      <w:r>
        <w:rPr>
          <w:sz w:val="23"/>
          <w:szCs w:val="23"/>
        </w:rPr>
        <w:t>kcat</w:t>
      </w:r>
      <w:proofErr w:type="spellEnd"/>
      <w:r>
        <w:rPr>
          <w:sz w:val="23"/>
          <w:szCs w:val="23"/>
        </w:rPr>
        <w:t xml:space="preserve">) de l’enzyme en l’absence  et en présence de chaque inhibiteur. </w:t>
      </w:r>
    </w:p>
    <w:p w:rsidR="006F6A74" w:rsidRDefault="006F6A74"/>
    <w:p w:rsidR="006F6A74" w:rsidRDefault="006F6A74"/>
    <w:p w:rsidR="00825463" w:rsidRDefault="00825463"/>
    <w:p w:rsidR="00825463" w:rsidRDefault="00825463"/>
    <w:p w:rsidR="00825463" w:rsidRDefault="00825463"/>
    <w:p w:rsidR="00825463" w:rsidRDefault="00825463"/>
    <w:p w:rsidR="00825463" w:rsidRDefault="00825463"/>
    <w:p w:rsidR="00825463" w:rsidRDefault="00825463"/>
    <w:p w:rsidR="00825463" w:rsidRDefault="00825463"/>
    <w:p w:rsidR="00825463" w:rsidRDefault="00825463"/>
    <w:p w:rsidR="00825463" w:rsidRDefault="00825463"/>
    <w:p w:rsidR="00825463" w:rsidRDefault="00825463"/>
    <w:p w:rsidR="00821C26" w:rsidRDefault="00821C26" w:rsidP="00821C26">
      <w:pPr>
        <w:jc w:val="center"/>
      </w:pPr>
      <w:r>
        <w:lastRenderedPageBreak/>
        <w:t>Propositions de correction (notée sur 20 points)</w:t>
      </w:r>
    </w:p>
    <w:p w:rsidR="002863DB" w:rsidRDefault="005F4E91" w:rsidP="008312A4">
      <w:pPr>
        <w:pStyle w:val="Paragraphedeliste"/>
        <w:numPr>
          <w:ilvl w:val="0"/>
          <w:numId w:val="1"/>
        </w:numPr>
      </w:pPr>
      <w:r>
        <w:t>(</w:t>
      </w:r>
      <w:r w:rsidRPr="005F4E91">
        <w:rPr>
          <w:color w:val="FF0000"/>
        </w:rPr>
        <w:t>2 points</w:t>
      </w:r>
      <w:r>
        <w:t xml:space="preserve">) - </w:t>
      </w:r>
      <w:r w:rsidR="002863DB">
        <w:t xml:space="preserve">2 choix possibles </w:t>
      </w:r>
      <w:r w:rsidR="001F3C02">
        <w:t xml:space="preserve">(LB et </w:t>
      </w:r>
      <w:proofErr w:type="spellStart"/>
      <w:r w:rsidR="001F3C02">
        <w:t>Eadie</w:t>
      </w:r>
      <w:proofErr w:type="spellEnd"/>
      <w:r w:rsidR="001F3C02">
        <w:t xml:space="preserve">) </w:t>
      </w:r>
      <w:r w:rsidR="002863DB">
        <w:t xml:space="preserve">qui donnent </w:t>
      </w:r>
      <w:r w:rsidR="002863DB" w:rsidRPr="005F4E91">
        <w:rPr>
          <w:b/>
        </w:rPr>
        <w:t>des droites</w:t>
      </w:r>
      <w:r w:rsidR="002863DB">
        <w:t xml:space="preserve"> avec </w:t>
      </w:r>
      <w:r w:rsidR="002863DB" w:rsidRPr="005F4E91">
        <w:rPr>
          <w:b/>
        </w:rPr>
        <w:t>lecture directe</w:t>
      </w:r>
      <w:r w:rsidR="002863DB">
        <w:t xml:space="preserve"> </w:t>
      </w:r>
      <w:r>
        <w:t xml:space="preserve">(ou presque pour </w:t>
      </w:r>
      <w:proofErr w:type="spellStart"/>
      <w:r>
        <w:t>Eadie</w:t>
      </w:r>
      <w:proofErr w:type="spellEnd"/>
      <w:r>
        <w:t xml:space="preserve">) </w:t>
      </w:r>
      <w:r w:rsidR="002863DB">
        <w:t>des valeurs recherchées</w:t>
      </w:r>
      <w:r>
        <w:t>,</w:t>
      </w:r>
      <w:r w:rsidR="002863DB">
        <w:t xml:space="preserve"> le plus simple est le LB 1/Vo =</w:t>
      </w:r>
      <w:proofErr w:type="gramStart"/>
      <w:r w:rsidR="002863DB">
        <w:t>f(</w:t>
      </w:r>
      <w:proofErr w:type="gramEnd"/>
      <w:r w:rsidR="002863DB">
        <w:t>1/S) ou alors la représentation d’</w:t>
      </w:r>
      <w:proofErr w:type="spellStart"/>
      <w:r w:rsidR="002863DB">
        <w:t>Eadie</w:t>
      </w:r>
      <w:proofErr w:type="spellEnd"/>
      <w:r w:rsidR="002863DB">
        <w:t xml:space="preserve">  Vo = (Vo/S) </w:t>
      </w:r>
    </w:p>
    <w:p w:rsidR="002863DB" w:rsidRDefault="005F4E91" w:rsidP="002863DB">
      <w:pPr>
        <w:pStyle w:val="Paragraphedeliste"/>
        <w:ind w:left="644"/>
      </w:pPr>
      <w:r>
        <w:t xml:space="preserve">- </w:t>
      </w:r>
      <w:r w:rsidR="002863DB">
        <w:t>Donne</w:t>
      </w:r>
      <w:r>
        <w:t>z</w:t>
      </w:r>
      <w:r w:rsidR="002863DB">
        <w:t xml:space="preserve"> les valeurs dans un tableau !!!</w:t>
      </w:r>
      <w:r>
        <w:t xml:space="preserve"> Combien de graphes mauvais mais aucune valeur fournie…</w:t>
      </w:r>
    </w:p>
    <w:p w:rsidR="002863DB" w:rsidRDefault="005F4E91" w:rsidP="002863DB">
      <w:pPr>
        <w:pStyle w:val="Paragraphedeliste"/>
        <w:ind w:left="644"/>
      </w:pPr>
      <w:r>
        <w:t xml:space="preserve">- </w:t>
      </w:r>
      <w:r w:rsidR="002863DB">
        <w:t xml:space="preserve">Faites apparaitre vos points remarquables (ici non fait sur </w:t>
      </w:r>
      <w:proofErr w:type="spellStart"/>
      <w:r w:rsidR="002863DB">
        <w:t>excell</w:t>
      </w:r>
      <w:proofErr w:type="spellEnd"/>
      <w:r w:rsidR="002863DB">
        <w:t>)</w:t>
      </w:r>
    </w:p>
    <w:p w:rsidR="005F4E91" w:rsidRDefault="005F4E91" w:rsidP="002863DB">
      <w:pPr>
        <w:pStyle w:val="Paragraphedeliste"/>
        <w:ind w:left="644"/>
      </w:pPr>
    </w:p>
    <w:p w:rsidR="00825463" w:rsidRDefault="00825463" w:rsidP="002863DB">
      <w:pPr>
        <w:pStyle w:val="Paragraphedeliste"/>
        <w:ind w:left="644"/>
      </w:pPr>
      <w:r>
        <w:t xml:space="preserve">Tableau de valeur pour établir la représentation graphique de </w:t>
      </w:r>
      <w:proofErr w:type="spellStart"/>
      <w:r>
        <w:t>Lineweaver</w:t>
      </w:r>
      <w:proofErr w:type="spellEnd"/>
      <w:r>
        <w:t xml:space="preserve"> </w:t>
      </w:r>
      <w:proofErr w:type="spellStart"/>
      <w:r>
        <w:t>Burk</w:t>
      </w:r>
      <w:proofErr w:type="spellEnd"/>
    </w:p>
    <w:p w:rsidR="00825463" w:rsidRDefault="00825463"/>
    <w:tbl>
      <w:tblPr>
        <w:tblW w:w="866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  <w:gridCol w:w="1960"/>
        <w:gridCol w:w="1200"/>
        <w:gridCol w:w="1900"/>
        <w:gridCol w:w="1200"/>
      </w:tblGrid>
      <w:tr w:rsidR="00825463" w:rsidRPr="00825463" w:rsidTr="00825463">
        <w:trPr>
          <w:trHeight w:val="300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463" w:rsidRPr="00825463" w:rsidRDefault="00825463" w:rsidP="00825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25463">
              <w:rPr>
                <w:rFonts w:ascii="Calibri" w:eastAsia="Times New Roman" w:hAnsi="Calibri" w:cs="Calibri"/>
                <w:color w:val="000000"/>
                <w:lang w:eastAsia="fr-FR"/>
              </w:rPr>
              <w:t>[S] µM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463" w:rsidRPr="005F4E91" w:rsidRDefault="00825463" w:rsidP="00825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5F4E91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1/[S]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463" w:rsidRPr="00825463" w:rsidRDefault="00825463" w:rsidP="00825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825463">
              <w:rPr>
                <w:rFonts w:ascii="Calibri" w:eastAsia="Times New Roman" w:hAnsi="Calibri" w:cs="Calibri"/>
                <w:color w:val="000000"/>
                <w:lang w:eastAsia="fr-FR"/>
              </w:rPr>
              <w:t>VoA</w:t>
            </w:r>
            <w:proofErr w:type="spellEnd"/>
            <w:r w:rsidRPr="0082546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µmol/min/mg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463" w:rsidRPr="005F4E91" w:rsidRDefault="00825463" w:rsidP="00825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5F4E91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1/</w:t>
            </w:r>
            <w:proofErr w:type="spellStart"/>
            <w:r w:rsidRPr="005F4E91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VoA</w:t>
            </w:r>
            <w:proofErr w:type="spellEnd"/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463" w:rsidRPr="00825463" w:rsidRDefault="00825463" w:rsidP="00825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825463">
              <w:rPr>
                <w:rFonts w:ascii="Calibri" w:eastAsia="Times New Roman" w:hAnsi="Calibri" w:cs="Calibri"/>
                <w:color w:val="000000"/>
                <w:lang w:eastAsia="fr-FR"/>
              </w:rPr>
              <w:t>VoB</w:t>
            </w:r>
            <w:proofErr w:type="spellEnd"/>
            <w:r w:rsidRPr="0082546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µmol/min/mg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463" w:rsidRPr="005F4E91" w:rsidRDefault="00825463" w:rsidP="00825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5F4E91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1/</w:t>
            </w:r>
            <w:proofErr w:type="spellStart"/>
            <w:r w:rsidRPr="005F4E91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VoB</w:t>
            </w:r>
            <w:proofErr w:type="spellEnd"/>
          </w:p>
        </w:tc>
      </w:tr>
      <w:tr w:rsidR="00825463" w:rsidRPr="00825463" w:rsidTr="00825463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463" w:rsidRPr="00825463" w:rsidRDefault="00825463" w:rsidP="00825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25463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463" w:rsidRPr="005F4E91" w:rsidRDefault="00825463" w:rsidP="001F3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5F4E91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0,333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463" w:rsidRPr="00825463" w:rsidRDefault="00825463" w:rsidP="00825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25463">
              <w:rPr>
                <w:rFonts w:ascii="Calibri" w:eastAsia="Times New Roman" w:hAnsi="Calibri" w:cs="Calibri"/>
                <w:color w:val="000000"/>
                <w:lang w:eastAsia="fr-FR"/>
              </w:rPr>
              <w:t>2,308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463" w:rsidRPr="005F4E91" w:rsidRDefault="001F3C02" w:rsidP="001F3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0,433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463" w:rsidRPr="00825463" w:rsidRDefault="00825463" w:rsidP="00825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25463">
              <w:rPr>
                <w:rFonts w:ascii="Calibri" w:eastAsia="Times New Roman" w:hAnsi="Calibri" w:cs="Calibri"/>
                <w:color w:val="000000"/>
                <w:lang w:eastAsia="fr-FR"/>
              </w:rPr>
              <w:t>0,923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463" w:rsidRPr="005F4E91" w:rsidRDefault="001F3C02" w:rsidP="00825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1,083</w:t>
            </w:r>
          </w:p>
        </w:tc>
      </w:tr>
      <w:tr w:rsidR="00825463" w:rsidRPr="00825463" w:rsidTr="00825463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463" w:rsidRPr="00825463" w:rsidRDefault="00825463" w:rsidP="00825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25463"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463" w:rsidRPr="005F4E91" w:rsidRDefault="00825463" w:rsidP="00825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5F4E91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0,2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463" w:rsidRPr="00825463" w:rsidRDefault="00825463" w:rsidP="00825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25463">
              <w:rPr>
                <w:rFonts w:ascii="Calibri" w:eastAsia="Times New Roman" w:hAnsi="Calibri" w:cs="Calibri"/>
                <w:color w:val="000000"/>
                <w:lang w:eastAsia="fr-FR"/>
              </w:rPr>
              <w:t>3,333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463" w:rsidRPr="005F4E91" w:rsidRDefault="001F3C02" w:rsidP="00825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0,300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463" w:rsidRPr="00825463" w:rsidRDefault="00825463" w:rsidP="00825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25463">
              <w:rPr>
                <w:rFonts w:ascii="Calibri" w:eastAsia="Times New Roman" w:hAnsi="Calibri" w:cs="Calibri"/>
                <w:color w:val="000000"/>
                <w:lang w:eastAsia="fr-FR"/>
              </w:rPr>
              <w:t>1,333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463" w:rsidRPr="005F4E91" w:rsidRDefault="001F3C02" w:rsidP="00825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0,750</w:t>
            </w:r>
          </w:p>
        </w:tc>
      </w:tr>
      <w:tr w:rsidR="00825463" w:rsidRPr="00825463" w:rsidTr="00825463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463" w:rsidRPr="00825463" w:rsidRDefault="00825463" w:rsidP="00825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25463">
              <w:rPr>
                <w:rFonts w:ascii="Calibri" w:eastAsia="Times New Roman" w:hAnsi="Calibri" w:cs="Calibri"/>
                <w:color w:val="000000"/>
                <w:lang w:eastAsia="fr-FR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463" w:rsidRPr="005F4E91" w:rsidRDefault="00825463" w:rsidP="00825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5F4E91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0,1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463" w:rsidRPr="00825463" w:rsidRDefault="00825463" w:rsidP="00825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25463"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463" w:rsidRPr="005F4E91" w:rsidRDefault="00825463" w:rsidP="00825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5F4E91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0,2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463" w:rsidRPr="00825463" w:rsidRDefault="00825463" w:rsidP="00825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25463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463" w:rsidRPr="005F4E91" w:rsidRDefault="00825463" w:rsidP="00825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5F4E91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0,5</w:t>
            </w:r>
          </w:p>
        </w:tc>
      </w:tr>
      <w:tr w:rsidR="00825463" w:rsidRPr="00825463" w:rsidTr="00825463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463" w:rsidRPr="00825463" w:rsidRDefault="00825463" w:rsidP="00825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25463">
              <w:rPr>
                <w:rFonts w:ascii="Calibri" w:eastAsia="Times New Roman" w:hAnsi="Calibri" w:cs="Calibri"/>
                <w:color w:val="000000"/>
                <w:lang w:eastAsia="fr-FR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463" w:rsidRPr="005F4E91" w:rsidRDefault="00825463" w:rsidP="00825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5F4E91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0,05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463" w:rsidRPr="00825463" w:rsidRDefault="00825463" w:rsidP="00825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25463">
              <w:rPr>
                <w:rFonts w:ascii="Calibri" w:eastAsia="Times New Roman" w:hAnsi="Calibri" w:cs="Calibri"/>
                <w:color w:val="000000"/>
                <w:lang w:eastAsia="fr-FR"/>
              </w:rPr>
              <w:t>6,667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463" w:rsidRPr="005F4E91" w:rsidRDefault="001F3C02" w:rsidP="00825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0,150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463" w:rsidRPr="00825463" w:rsidRDefault="00825463" w:rsidP="00825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25463">
              <w:rPr>
                <w:rFonts w:ascii="Calibri" w:eastAsia="Times New Roman" w:hAnsi="Calibri" w:cs="Calibri"/>
                <w:color w:val="000000"/>
                <w:lang w:eastAsia="fr-FR"/>
              </w:rPr>
              <w:t>2,667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463" w:rsidRPr="005F4E91" w:rsidRDefault="001F3C02" w:rsidP="00825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0,375</w:t>
            </w:r>
          </w:p>
        </w:tc>
      </w:tr>
      <w:tr w:rsidR="00825463" w:rsidRPr="00825463" w:rsidTr="00825463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463" w:rsidRPr="00825463" w:rsidRDefault="00825463" w:rsidP="00825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25463">
              <w:rPr>
                <w:rFonts w:ascii="Calibri" w:eastAsia="Times New Roman" w:hAnsi="Calibri" w:cs="Calibri"/>
                <w:color w:val="000000"/>
                <w:lang w:eastAsia="fr-FR"/>
              </w:rPr>
              <w:t>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463" w:rsidRPr="005F4E91" w:rsidRDefault="00825463" w:rsidP="00825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5F4E91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0,04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463" w:rsidRPr="00825463" w:rsidRDefault="00825463" w:rsidP="00825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25463">
              <w:rPr>
                <w:rFonts w:ascii="Calibri" w:eastAsia="Times New Roman" w:hAnsi="Calibri" w:cs="Calibri"/>
                <w:color w:val="000000"/>
                <w:lang w:eastAsia="fr-FR"/>
              </w:rPr>
              <w:t>7,143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463" w:rsidRPr="005F4E91" w:rsidRDefault="001F3C02" w:rsidP="00825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0,140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463" w:rsidRPr="00825463" w:rsidRDefault="00825463" w:rsidP="00825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25463">
              <w:rPr>
                <w:rFonts w:ascii="Calibri" w:eastAsia="Times New Roman" w:hAnsi="Calibri" w:cs="Calibri"/>
                <w:color w:val="000000"/>
                <w:lang w:eastAsia="fr-FR"/>
              </w:rPr>
              <w:t>2,857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463" w:rsidRPr="005F4E91" w:rsidRDefault="001F3C02" w:rsidP="00825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0,350</w:t>
            </w:r>
          </w:p>
        </w:tc>
      </w:tr>
    </w:tbl>
    <w:p w:rsidR="00825463" w:rsidRDefault="00825463"/>
    <w:p w:rsidR="00825463" w:rsidRDefault="00825463"/>
    <w:p w:rsidR="00825463" w:rsidRDefault="00825463"/>
    <w:p w:rsidR="002863DB" w:rsidRDefault="006F6A74">
      <w:r>
        <w:rPr>
          <w:noProof/>
          <w:lang w:eastAsia="fr-FR"/>
        </w:rPr>
        <w:drawing>
          <wp:inline distT="0" distB="0" distL="0" distR="0" wp14:anchorId="4E4B076B" wp14:editId="55766314">
            <wp:extent cx="5534025" cy="3524250"/>
            <wp:effectExtent l="0" t="0" r="9525" b="19050"/>
            <wp:docPr id="1" name="Graphique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F4E91" w:rsidRDefault="005F4E91"/>
    <w:p w:rsidR="002863DB" w:rsidRDefault="002863DB">
      <w:r>
        <w:t>Tableau de valeur</w:t>
      </w:r>
      <w:r w:rsidR="005F4E91">
        <w:t>s</w:t>
      </w:r>
      <w:r>
        <w:t xml:space="preserve"> pour </w:t>
      </w:r>
      <w:proofErr w:type="spellStart"/>
      <w:r>
        <w:t>Eadie</w:t>
      </w:r>
      <w:proofErr w:type="spellEnd"/>
      <w:r>
        <w:t> :</w:t>
      </w:r>
    </w:p>
    <w:tbl>
      <w:tblPr>
        <w:tblW w:w="497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5"/>
        <w:gridCol w:w="1200"/>
        <w:gridCol w:w="1395"/>
        <w:gridCol w:w="1200"/>
      </w:tblGrid>
      <w:tr w:rsidR="002863DB" w:rsidRPr="002863DB" w:rsidTr="002863DB">
        <w:trPr>
          <w:trHeight w:val="315"/>
        </w:trPr>
        <w:tc>
          <w:tcPr>
            <w:tcW w:w="1285" w:type="dxa"/>
            <w:shd w:val="clear" w:color="auto" w:fill="auto"/>
            <w:noWrap/>
            <w:vAlign w:val="center"/>
            <w:hideMark/>
          </w:tcPr>
          <w:p w:rsidR="002863DB" w:rsidRPr="002863DB" w:rsidRDefault="002863DB" w:rsidP="002863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2863DB">
              <w:rPr>
                <w:rFonts w:ascii="Calibri" w:eastAsia="Times New Roman" w:hAnsi="Calibri" w:cs="Calibri"/>
                <w:color w:val="000000"/>
                <w:lang w:eastAsia="fr-FR"/>
              </w:rPr>
              <w:lastRenderedPageBreak/>
              <w:t>VoA</w:t>
            </w:r>
            <w:proofErr w:type="spellEnd"/>
            <w:r w:rsidRPr="002863DB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µmol/min/mg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863DB" w:rsidRPr="002863DB" w:rsidRDefault="002863DB" w:rsidP="002863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2863DB">
              <w:rPr>
                <w:rFonts w:ascii="Calibri" w:eastAsia="Times New Roman" w:hAnsi="Calibri" w:cs="Calibri"/>
                <w:color w:val="000000"/>
                <w:lang w:eastAsia="fr-FR"/>
              </w:rPr>
              <w:t>VoA</w:t>
            </w:r>
            <w:proofErr w:type="spellEnd"/>
            <w:r w:rsidRPr="002863DB">
              <w:rPr>
                <w:rFonts w:ascii="Calibri" w:eastAsia="Times New Roman" w:hAnsi="Calibri" w:cs="Calibri"/>
                <w:color w:val="000000"/>
                <w:lang w:eastAsia="fr-FR"/>
              </w:rPr>
              <w:t>/S</w:t>
            </w:r>
          </w:p>
        </w:tc>
        <w:tc>
          <w:tcPr>
            <w:tcW w:w="1285" w:type="dxa"/>
            <w:shd w:val="clear" w:color="auto" w:fill="auto"/>
            <w:noWrap/>
            <w:vAlign w:val="center"/>
            <w:hideMark/>
          </w:tcPr>
          <w:p w:rsidR="002863DB" w:rsidRPr="002863DB" w:rsidRDefault="002863DB" w:rsidP="002863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2863DB">
              <w:rPr>
                <w:rFonts w:ascii="Calibri" w:eastAsia="Times New Roman" w:hAnsi="Calibri" w:cs="Calibri"/>
                <w:color w:val="000000"/>
                <w:lang w:eastAsia="fr-FR"/>
              </w:rPr>
              <w:t>VoB</w:t>
            </w:r>
            <w:proofErr w:type="spellEnd"/>
            <w:r w:rsidRPr="002863DB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µmol/min/mg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863DB" w:rsidRPr="002863DB" w:rsidRDefault="002863DB" w:rsidP="002863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2863DB">
              <w:rPr>
                <w:rFonts w:ascii="Calibri" w:eastAsia="Times New Roman" w:hAnsi="Calibri" w:cs="Calibri"/>
                <w:color w:val="000000"/>
                <w:lang w:eastAsia="fr-FR"/>
              </w:rPr>
              <w:t>VoB</w:t>
            </w:r>
            <w:proofErr w:type="spellEnd"/>
            <w:r w:rsidRPr="002863DB">
              <w:rPr>
                <w:rFonts w:ascii="Calibri" w:eastAsia="Times New Roman" w:hAnsi="Calibri" w:cs="Calibri"/>
                <w:color w:val="000000"/>
                <w:lang w:eastAsia="fr-FR"/>
              </w:rPr>
              <w:t>/S</w:t>
            </w:r>
          </w:p>
        </w:tc>
      </w:tr>
      <w:tr w:rsidR="002863DB" w:rsidRPr="002863DB" w:rsidTr="002863DB">
        <w:trPr>
          <w:trHeight w:val="315"/>
        </w:trPr>
        <w:tc>
          <w:tcPr>
            <w:tcW w:w="1285" w:type="dxa"/>
            <w:shd w:val="clear" w:color="auto" w:fill="auto"/>
            <w:noWrap/>
            <w:vAlign w:val="center"/>
            <w:hideMark/>
          </w:tcPr>
          <w:p w:rsidR="002863DB" w:rsidRPr="002863DB" w:rsidRDefault="002863DB" w:rsidP="002863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63DB">
              <w:rPr>
                <w:rFonts w:ascii="Calibri" w:eastAsia="Times New Roman" w:hAnsi="Calibri" w:cs="Calibri"/>
                <w:color w:val="000000"/>
                <w:lang w:eastAsia="fr-FR"/>
              </w:rPr>
              <w:t>2,31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863DB" w:rsidRPr="002863DB" w:rsidRDefault="002863DB" w:rsidP="002863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2863D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0,77</w:t>
            </w:r>
          </w:p>
        </w:tc>
        <w:tc>
          <w:tcPr>
            <w:tcW w:w="1285" w:type="dxa"/>
            <w:shd w:val="clear" w:color="auto" w:fill="auto"/>
            <w:noWrap/>
            <w:vAlign w:val="center"/>
            <w:hideMark/>
          </w:tcPr>
          <w:p w:rsidR="002863DB" w:rsidRPr="002863DB" w:rsidRDefault="002863DB" w:rsidP="002863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63DB">
              <w:rPr>
                <w:rFonts w:ascii="Calibri" w:eastAsia="Times New Roman" w:hAnsi="Calibri" w:cs="Calibri"/>
                <w:color w:val="000000"/>
                <w:lang w:eastAsia="fr-FR"/>
              </w:rPr>
              <w:t>0,92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863DB" w:rsidRPr="002863DB" w:rsidRDefault="002863DB" w:rsidP="002863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2863D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0,31</w:t>
            </w:r>
          </w:p>
        </w:tc>
      </w:tr>
      <w:tr w:rsidR="002863DB" w:rsidRPr="002863DB" w:rsidTr="002863DB">
        <w:trPr>
          <w:trHeight w:val="315"/>
        </w:trPr>
        <w:tc>
          <w:tcPr>
            <w:tcW w:w="1285" w:type="dxa"/>
            <w:shd w:val="clear" w:color="auto" w:fill="auto"/>
            <w:noWrap/>
            <w:vAlign w:val="center"/>
            <w:hideMark/>
          </w:tcPr>
          <w:p w:rsidR="002863DB" w:rsidRPr="002863DB" w:rsidRDefault="002863DB" w:rsidP="002863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63DB">
              <w:rPr>
                <w:rFonts w:ascii="Calibri" w:eastAsia="Times New Roman" w:hAnsi="Calibri" w:cs="Calibri"/>
                <w:color w:val="000000"/>
                <w:lang w:eastAsia="fr-FR"/>
              </w:rPr>
              <w:t>3,33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863DB" w:rsidRPr="002863DB" w:rsidRDefault="002863DB" w:rsidP="002863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2863D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0,67</w:t>
            </w:r>
          </w:p>
        </w:tc>
        <w:tc>
          <w:tcPr>
            <w:tcW w:w="1285" w:type="dxa"/>
            <w:shd w:val="clear" w:color="auto" w:fill="auto"/>
            <w:noWrap/>
            <w:vAlign w:val="center"/>
            <w:hideMark/>
          </w:tcPr>
          <w:p w:rsidR="002863DB" w:rsidRPr="002863DB" w:rsidRDefault="002863DB" w:rsidP="002863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63DB">
              <w:rPr>
                <w:rFonts w:ascii="Calibri" w:eastAsia="Times New Roman" w:hAnsi="Calibri" w:cs="Calibri"/>
                <w:color w:val="000000"/>
                <w:lang w:eastAsia="fr-FR"/>
              </w:rPr>
              <w:t>1,33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863DB" w:rsidRPr="002863DB" w:rsidRDefault="002863DB" w:rsidP="002863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2863D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0,27</w:t>
            </w:r>
          </w:p>
        </w:tc>
      </w:tr>
      <w:tr w:rsidR="002863DB" w:rsidRPr="002863DB" w:rsidTr="002863DB">
        <w:trPr>
          <w:trHeight w:val="315"/>
        </w:trPr>
        <w:tc>
          <w:tcPr>
            <w:tcW w:w="1285" w:type="dxa"/>
            <w:shd w:val="clear" w:color="auto" w:fill="auto"/>
            <w:noWrap/>
            <w:vAlign w:val="center"/>
            <w:hideMark/>
          </w:tcPr>
          <w:p w:rsidR="002863DB" w:rsidRPr="002863DB" w:rsidRDefault="002863DB" w:rsidP="002863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63DB">
              <w:rPr>
                <w:rFonts w:ascii="Calibri" w:eastAsia="Times New Roman" w:hAnsi="Calibri" w:cs="Calibri"/>
                <w:color w:val="000000"/>
                <w:lang w:eastAsia="fr-FR"/>
              </w:rPr>
              <w:t>5,00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863DB" w:rsidRPr="002863DB" w:rsidRDefault="002863DB" w:rsidP="002863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2863D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0,50</w:t>
            </w:r>
          </w:p>
        </w:tc>
        <w:tc>
          <w:tcPr>
            <w:tcW w:w="1285" w:type="dxa"/>
            <w:shd w:val="clear" w:color="auto" w:fill="auto"/>
            <w:noWrap/>
            <w:vAlign w:val="center"/>
            <w:hideMark/>
          </w:tcPr>
          <w:p w:rsidR="002863DB" w:rsidRPr="002863DB" w:rsidRDefault="002863DB" w:rsidP="002863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63DB">
              <w:rPr>
                <w:rFonts w:ascii="Calibri" w:eastAsia="Times New Roman" w:hAnsi="Calibri" w:cs="Calibri"/>
                <w:color w:val="000000"/>
                <w:lang w:eastAsia="fr-FR"/>
              </w:rPr>
              <w:t>2,00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863DB" w:rsidRPr="002863DB" w:rsidRDefault="002863DB" w:rsidP="002863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2863D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0,20</w:t>
            </w:r>
          </w:p>
        </w:tc>
      </w:tr>
      <w:tr w:rsidR="002863DB" w:rsidRPr="002863DB" w:rsidTr="002863DB">
        <w:trPr>
          <w:trHeight w:val="315"/>
        </w:trPr>
        <w:tc>
          <w:tcPr>
            <w:tcW w:w="1285" w:type="dxa"/>
            <w:shd w:val="clear" w:color="auto" w:fill="auto"/>
            <w:noWrap/>
            <w:vAlign w:val="center"/>
            <w:hideMark/>
          </w:tcPr>
          <w:p w:rsidR="002863DB" w:rsidRPr="002863DB" w:rsidRDefault="002863DB" w:rsidP="002863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63DB">
              <w:rPr>
                <w:rFonts w:ascii="Calibri" w:eastAsia="Times New Roman" w:hAnsi="Calibri" w:cs="Calibri"/>
                <w:color w:val="000000"/>
                <w:lang w:eastAsia="fr-FR"/>
              </w:rPr>
              <w:t>6,67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863DB" w:rsidRPr="002863DB" w:rsidRDefault="002863DB" w:rsidP="002863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2863D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0,33</w:t>
            </w:r>
          </w:p>
        </w:tc>
        <w:tc>
          <w:tcPr>
            <w:tcW w:w="1285" w:type="dxa"/>
            <w:shd w:val="clear" w:color="auto" w:fill="auto"/>
            <w:noWrap/>
            <w:vAlign w:val="center"/>
            <w:hideMark/>
          </w:tcPr>
          <w:p w:rsidR="002863DB" w:rsidRPr="002863DB" w:rsidRDefault="002863DB" w:rsidP="002863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63DB">
              <w:rPr>
                <w:rFonts w:ascii="Calibri" w:eastAsia="Times New Roman" w:hAnsi="Calibri" w:cs="Calibri"/>
                <w:color w:val="000000"/>
                <w:lang w:eastAsia="fr-FR"/>
              </w:rPr>
              <w:t>2,67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863DB" w:rsidRPr="002863DB" w:rsidRDefault="002863DB" w:rsidP="002863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2863D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0,13</w:t>
            </w:r>
          </w:p>
        </w:tc>
      </w:tr>
      <w:tr w:rsidR="002863DB" w:rsidRPr="002863DB" w:rsidTr="002863DB">
        <w:trPr>
          <w:trHeight w:val="315"/>
        </w:trPr>
        <w:tc>
          <w:tcPr>
            <w:tcW w:w="1285" w:type="dxa"/>
            <w:shd w:val="clear" w:color="auto" w:fill="auto"/>
            <w:noWrap/>
            <w:vAlign w:val="center"/>
            <w:hideMark/>
          </w:tcPr>
          <w:p w:rsidR="002863DB" w:rsidRPr="002863DB" w:rsidRDefault="002863DB" w:rsidP="002863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63DB">
              <w:rPr>
                <w:rFonts w:ascii="Calibri" w:eastAsia="Times New Roman" w:hAnsi="Calibri" w:cs="Calibri"/>
                <w:color w:val="000000"/>
                <w:lang w:eastAsia="fr-FR"/>
              </w:rPr>
              <w:t>7,14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863DB" w:rsidRPr="002863DB" w:rsidRDefault="002863DB" w:rsidP="002863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2863D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0,29</w:t>
            </w:r>
          </w:p>
        </w:tc>
        <w:tc>
          <w:tcPr>
            <w:tcW w:w="1285" w:type="dxa"/>
            <w:shd w:val="clear" w:color="auto" w:fill="auto"/>
            <w:noWrap/>
            <w:vAlign w:val="center"/>
            <w:hideMark/>
          </w:tcPr>
          <w:p w:rsidR="002863DB" w:rsidRPr="002863DB" w:rsidRDefault="002863DB" w:rsidP="002863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63DB">
              <w:rPr>
                <w:rFonts w:ascii="Calibri" w:eastAsia="Times New Roman" w:hAnsi="Calibri" w:cs="Calibri"/>
                <w:color w:val="000000"/>
                <w:lang w:eastAsia="fr-FR"/>
              </w:rPr>
              <w:t>2,86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863DB" w:rsidRPr="002863DB" w:rsidRDefault="002863DB" w:rsidP="002863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2863D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0,11</w:t>
            </w:r>
          </w:p>
        </w:tc>
      </w:tr>
    </w:tbl>
    <w:p w:rsidR="002863DB" w:rsidRDefault="002863DB"/>
    <w:p w:rsidR="002863DB" w:rsidRDefault="002863DB"/>
    <w:p w:rsidR="002863DB" w:rsidRDefault="002863DB">
      <w:r>
        <w:rPr>
          <w:noProof/>
          <w:lang w:eastAsia="fr-FR"/>
        </w:rPr>
        <w:drawing>
          <wp:inline distT="0" distB="0" distL="0" distR="0" wp14:anchorId="58D03889" wp14:editId="28365F12">
            <wp:extent cx="5760720" cy="3943017"/>
            <wp:effectExtent l="0" t="0" r="11430" b="19685"/>
            <wp:docPr id="2" name="Graphique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25463" w:rsidRDefault="008312A4">
      <w:r>
        <w:t>2)</w:t>
      </w:r>
      <w:r w:rsidR="005F4E91">
        <w:t xml:space="preserve"> (</w:t>
      </w:r>
      <w:r w:rsidR="005F4E91" w:rsidRPr="005F4E91">
        <w:rPr>
          <w:color w:val="FF0000"/>
        </w:rPr>
        <w:t xml:space="preserve">4 points pour graphe +/- tableau) (4points pour les Km et </w:t>
      </w:r>
      <w:proofErr w:type="spellStart"/>
      <w:r w:rsidR="005F4E91" w:rsidRPr="005F4E91">
        <w:rPr>
          <w:color w:val="FF0000"/>
        </w:rPr>
        <w:t>Vm</w:t>
      </w:r>
      <w:proofErr w:type="spellEnd"/>
      <w:r w:rsidR="005F4E91">
        <w:t>)</w:t>
      </w:r>
      <w:r>
        <w:t xml:space="preserve"> </w:t>
      </w:r>
      <w:r w:rsidR="00825463">
        <w:t>Graphiquement on obtient</w:t>
      </w:r>
      <w:r w:rsidR="005F4E91">
        <w:t xml:space="preserve"> par LB</w:t>
      </w:r>
      <w:r w:rsidR="00825463">
        <w:t>, condition A :</w:t>
      </w:r>
    </w:p>
    <w:p w:rsidR="00825463" w:rsidRPr="002863DB" w:rsidRDefault="00825463">
      <w:pPr>
        <w:rPr>
          <w:lang w:val="en-GB"/>
        </w:rPr>
      </w:pPr>
      <w:r>
        <w:t xml:space="preserve">  </w:t>
      </w:r>
      <w:r w:rsidRPr="002863DB">
        <w:rPr>
          <w:lang w:val="en-GB"/>
        </w:rPr>
        <w:t xml:space="preserve">-1/Km = -0.1 </w:t>
      </w:r>
      <w:r>
        <w:sym w:font="Wingdings" w:char="F0E0"/>
      </w:r>
      <w:r w:rsidRPr="002863DB">
        <w:rPr>
          <w:lang w:val="en-GB"/>
        </w:rPr>
        <w:t xml:space="preserve"> Km = 10 µM</w:t>
      </w:r>
    </w:p>
    <w:p w:rsidR="00825463" w:rsidRPr="002863DB" w:rsidRDefault="00825463">
      <w:pPr>
        <w:rPr>
          <w:lang w:val="en-GB"/>
        </w:rPr>
      </w:pPr>
      <w:r w:rsidRPr="002863DB">
        <w:rPr>
          <w:lang w:val="en-GB"/>
        </w:rPr>
        <w:t>1/</w:t>
      </w:r>
      <w:proofErr w:type="spellStart"/>
      <w:r w:rsidRPr="002863DB">
        <w:rPr>
          <w:lang w:val="en-GB"/>
        </w:rPr>
        <w:t>Vm</w:t>
      </w:r>
      <w:proofErr w:type="spellEnd"/>
      <w:r w:rsidRPr="002863DB">
        <w:rPr>
          <w:lang w:val="en-GB"/>
        </w:rPr>
        <w:t xml:space="preserve"> = 0.1 </w:t>
      </w:r>
      <w:r>
        <w:sym w:font="Wingdings" w:char="F0E0"/>
      </w:r>
      <w:r w:rsidRPr="002863DB">
        <w:rPr>
          <w:lang w:val="en-GB"/>
        </w:rPr>
        <w:t xml:space="preserve"> </w:t>
      </w:r>
      <w:proofErr w:type="spellStart"/>
      <w:r w:rsidRPr="002863DB">
        <w:rPr>
          <w:lang w:val="en-GB"/>
        </w:rPr>
        <w:t>Vm</w:t>
      </w:r>
      <w:proofErr w:type="spellEnd"/>
      <w:r w:rsidRPr="002863DB">
        <w:rPr>
          <w:lang w:val="en-GB"/>
        </w:rPr>
        <w:t xml:space="preserve"> = 10 µ</w:t>
      </w:r>
      <w:proofErr w:type="spellStart"/>
      <w:r w:rsidRPr="002863DB">
        <w:rPr>
          <w:lang w:val="en-GB"/>
        </w:rPr>
        <w:t>mol</w:t>
      </w:r>
      <w:proofErr w:type="spellEnd"/>
      <w:r w:rsidRPr="002863DB">
        <w:rPr>
          <w:lang w:val="en-GB"/>
        </w:rPr>
        <w:t>/min/mg</w:t>
      </w:r>
    </w:p>
    <w:p w:rsidR="00825463" w:rsidRDefault="00825463">
      <w:r>
        <w:t>En présence d’inhibiteur, condition B :</w:t>
      </w:r>
    </w:p>
    <w:p w:rsidR="00825463" w:rsidRDefault="00825463">
      <w:r>
        <w:t>-1/</w:t>
      </w:r>
      <w:proofErr w:type="spellStart"/>
      <w:r>
        <w:t>Km</w:t>
      </w:r>
      <w:r w:rsidRPr="0004678A">
        <w:rPr>
          <w:vertAlign w:val="subscript"/>
        </w:rPr>
        <w:t>ap</w:t>
      </w:r>
      <w:r w:rsidR="0004678A" w:rsidRPr="0004678A">
        <w:rPr>
          <w:vertAlign w:val="subscript"/>
        </w:rPr>
        <w:t>p</w:t>
      </w:r>
      <w:proofErr w:type="spellEnd"/>
      <w:r>
        <w:t xml:space="preserve"> = -0.1 </w:t>
      </w:r>
      <w:r>
        <w:sym w:font="Wingdings" w:char="F0E0"/>
      </w:r>
      <w:r>
        <w:t xml:space="preserve"> </w:t>
      </w:r>
      <w:proofErr w:type="spellStart"/>
      <w:r>
        <w:t>Km</w:t>
      </w:r>
      <w:r w:rsidRPr="0004678A">
        <w:rPr>
          <w:vertAlign w:val="subscript"/>
        </w:rPr>
        <w:t>ap</w:t>
      </w:r>
      <w:r w:rsidR="0004678A" w:rsidRPr="0004678A">
        <w:rPr>
          <w:vertAlign w:val="subscript"/>
        </w:rPr>
        <w:t>p</w:t>
      </w:r>
      <w:proofErr w:type="spellEnd"/>
      <w:r>
        <w:t xml:space="preserve"> = 10 µM</w:t>
      </w:r>
    </w:p>
    <w:p w:rsidR="00825463" w:rsidRDefault="00825463">
      <w:r>
        <w:t>1/</w:t>
      </w:r>
      <w:proofErr w:type="spellStart"/>
      <w:r>
        <w:t>Vm</w:t>
      </w:r>
      <w:r w:rsidRPr="0004678A">
        <w:rPr>
          <w:vertAlign w:val="subscript"/>
        </w:rPr>
        <w:t>app</w:t>
      </w:r>
      <w:proofErr w:type="spellEnd"/>
      <w:r>
        <w:t xml:space="preserve"> = 0.25  </w:t>
      </w:r>
      <w:r>
        <w:sym w:font="Wingdings" w:char="F0E0"/>
      </w:r>
      <w:r>
        <w:t xml:space="preserve"> </w:t>
      </w:r>
      <w:proofErr w:type="spellStart"/>
      <w:r>
        <w:t>Vm</w:t>
      </w:r>
      <w:r w:rsidRPr="0004678A">
        <w:rPr>
          <w:vertAlign w:val="subscript"/>
        </w:rPr>
        <w:t>app</w:t>
      </w:r>
      <w:proofErr w:type="spellEnd"/>
      <w:r>
        <w:t xml:space="preserve"> = 4 µmol/min/mg</w:t>
      </w:r>
    </w:p>
    <w:p w:rsidR="005F4E91" w:rsidRDefault="005F4E91">
      <w:r>
        <w:t xml:space="preserve">Par </w:t>
      </w:r>
      <w:proofErr w:type="spellStart"/>
      <w:r>
        <w:t>Eadie</w:t>
      </w:r>
      <w:proofErr w:type="spellEnd"/>
      <w:r>
        <w:t xml:space="preserve"> lecture directe des </w:t>
      </w:r>
      <w:proofErr w:type="spellStart"/>
      <w:r>
        <w:t>Vm</w:t>
      </w:r>
      <w:proofErr w:type="spellEnd"/>
      <w:r>
        <w:t xml:space="preserve"> (ordonnée à l’origine) et calcul de Km à partir de l’intersection avec l’axe des abscisses : </w:t>
      </w:r>
      <w:proofErr w:type="spellStart"/>
      <w:r>
        <w:t>Vm</w:t>
      </w:r>
      <w:proofErr w:type="spellEnd"/>
      <w:r>
        <w:t>/Km</w:t>
      </w:r>
      <w:r w:rsidR="001F3C02">
        <w:t xml:space="preserve"> (ne pas changer les unités mettre µmol/min/mg/µM)</w:t>
      </w:r>
      <w:r>
        <w:t xml:space="preserve">. </w:t>
      </w:r>
      <w:r w:rsidRPr="001F3C02">
        <w:rPr>
          <w:b/>
        </w:rPr>
        <w:t>Attention Km est toujours dans la même unité que le substrat</w:t>
      </w:r>
      <w:r>
        <w:t> !!</w:t>
      </w:r>
    </w:p>
    <w:p w:rsidR="005F4E91" w:rsidRDefault="005F4E91" w:rsidP="00B2406A">
      <w:pPr>
        <w:pStyle w:val="Paragraphedeliste"/>
        <w:numPr>
          <w:ilvl w:val="0"/>
          <w:numId w:val="2"/>
        </w:numPr>
      </w:pPr>
      <w:r>
        <w:lastRenderedPageBreak/>
        <w:t>(</w:t>
      </w:r>
      <w:r w:rsidRPr="005F4E91">
        <w:rPr>
          <w:color w:val="FF0000"/>
        </w:rPr>
        <w:t>2 points si explication</w:t>
      </w:r>
      <w:r>
        <w:t>)</w:t>
      </w:r>
    </w:p>
    <w:p w:rsidR="008312A4" w:rsidRDefault="008312A4" w:rsidP="005F4E91">
      <w:pPr>
        <w:pStyle w:val="Paragraphedeliste"/>
        <w:ind w:left="644"/>
      </w:pPr>
      <w:r>
        <w:t>Un inhibiteur qui n’affecte pas l’affinité de l’enzyme pour son substrat (Km=</w:t>
      </w:r>
      <w:proofErr w:type="spellStart"/>
      <w:r>
        <w:t>Kmapp</w:t>
      </w:r>
      <w:proofErr w:type="spellEnd"/>
      <w:r>
        <w:t>) et diminue la vitesse maximale ou la co</w:t>
      </w:r>
      <w:r w:rsidR="005F4E91">
        <w:t>nstante catalytique (</w:t>
      </w:r>
      <w:proofErr w:type="spellStart"/>
      <w:r w:rsidR="005F4E91">
        <w:t>Vmapp</w:t>
      </w:r>
      <w:proofErr w:type="spellEnd"/>
      <w:r w:rsidR="005F4E91">
        <w:t>&lt;</w:t>
      </w:r>
      <w:proofErr w:type="spellStart"/>
      <w:r w:rsidR="005F4E91">
        <w:t>Vm</w:t>
      </w:r>
      <w:proofErr w:type="spellEnd"/>
      <w:r w:rsidR="005F4E91">
        <w:t xml:space="preserve">) </w:t>
      </w:r>
      <w:r>
        <w:t xml:space="preserve">se comporte comme un inhibiteur </w:t>
      </w:r>
      <w:r w:rsidR="002863DB">
        <w:t xml:space="preserve">non </w:t>
      </w:r>
      <w:r>
        <w:t xml:space="preserve">compétitif. L’inhibiteur et le substrat se lie </w:t>
      </w:r>
      <w:r w:rsidR="002863DB">
        <w:t xml:space="preserve">sur des sites </w:t>
      </w:r>
      <w:proofErr w:type="spellStart"/>
      <w:r w:rsidR="005F4E91">
        <w:t>Independents</w:t>
      </w:r>
      <w:proofErr w:type="spellEnd"/>
      <w:r w:rsidR="002863DB">
        <w:t>, la fixation de l’un n’affecte pas l’autre, en revanche il y a formation d’un complexe ESI non productif, la constante catalytique diminue</w:t>
      </w:r>
      <w:r>
        <w:t>.</w:t>
      </w:r>
    </w:p>
    <w:p w:rsidR="001F3C02" w:rsidRDefault="001F3C02" w:rsidP="005F4E91">
      <w:pPr>
        <w:pStyle w:val="Paragraphedeliste"/>
        <w:ind w:left="644"/>
      </w:pPr>
    </w:p>
    <w:p w:rsidR="005F4E91" w:rsidRDefault="005F4E91" w:rsidP="00B2406A">
      <w:pPr>
        <w:pStyle w:val="Paragraphedeliste"/>
        <w:numPr>
          <w:ilvl w:val="0"/>
          <w:numId w:val="2"/>
        </w:numPr>
      </w:pPr>
      <w:r>
        <w:t>(</w:t>
      </w:r>
      <w:r w:rsidRPr="005F4E91">
        <w:rPr>
          <w:color w:val="FF0000"/>
        </w:rPr>
        <w:t>3 points</w:t>
      </w:r>
      <w:r>
        <w:t>)</w:t>
      </w:r>
    </w:p>
    <w:p w:rsidR="008312A4" w:rsidRDefault="008312A4" w:rsidP="005F4E91">
      <w:pPr>
        <w:pStyle w:val="Paragraphedeliste"/>
        <w:ind w:left="644"/>
      </w:pPr>
      <w:r>
        <w:t>En présence d’un inhibiteur compétitif</w:t>
      </w:r>
      <w:r w:rsidR="00B2406A">
        <w:t xml:space="preserve"> </w:t>
      </w:r>
      <w:r>
        <w:t>on obtient :</w:t>
      </w:r>
    </w:p>
    <w:p w:rsidR="008312A4" w:rsidRPr="008312A4" w:rsidRDefault="008312A4" w:rsidP="008312A4">
      <w:pPr>
        <w:pStyle w:val="Paragraphedeliste"/>
        <w:rPr>
          <w:lang w:val="en-GB"/>
        </w:rPr>
      </w:pPr>
      <w:proofErr w:type="spellStart"/>
      <w:r w:rsidRPr="008312A4">
        <w:rPr>
          <w:lang w:val="en-GB"/>
        </w:rPr>
        <w:t>Vm</w:t>
      </w:r>
      <w:r w:rsidRPr="0004678A">
        <w:rPr>
          <w:vertAlign w:val="subscript"/>
          <w:lang w:val="en-GB"/>
        </w:rPr>
        <w:t>app</w:t>
      </w:r>
      <w:proofErr w:type="spellEnd"/>
      <w:r w:rsidRPr="008312A4">
        <w:rPr>
          <w:lang w:val="en-GB"/>
        </w:rPr>
        <w:t xml:space="preserve"> = </w:t>
      </w:r>
      <w:proofErr w:type="spellStart"/>
      <w:r w:rsidRPr="008312A4">
        <w:rPr>
          <w:lang w:val="en-GB"/>
        </w:rPr>
        <w:t>Vm</w:t>
      </w:r>
      <w:proofErr w:type="spellEnd"/>
      <w:r w:rsidRPr="008312A4">
        <w:rPr>
          <w:lang w:val="en-GB"/>
        </w:rPr>
        <w:t>/ (1</w:t>
      </w:r>
      <w:proofErr w:type="gramStart"/>
      <w:r w:rsidRPr="008312A4">
        <w:rPr>
          <w:lang w:val="en-GB"/>
        </w:rPr>
        <w:t>+[</w:t>
      </w:r>
      <w:proofErr w:type="gramEnd"/>
      <w:r w:rsidRPr="008312A4">
        <w:rPr>
          <w:lang w:val="en-GB"/>
        </w:rPr>
        <w:t>I]/</w:t>
      </w:r>
      <w:proofErr w:type="spellStart"/>
      <w:r w:rsidRPr="008312A4">
        <w:rPr>
          <w:lang w:val="en-GB"/>
        </w:rPr>
        <w:t>ki</w:t>
      </w:r>
      <w:proofErr w:type="spellEnd"/>
      <w:r w:rsidRPr="008312A4">
        <w:rPr>
          <w:lang w:val="en-GB"/>
        </w:rPr>
        <w:t>))</w:t>
      </w:r>
    </w:p>
    <w:p w:rsidR="008312A4" w:rsidRDefault="008312A4" w:rsidP="008312A4">
      <w:pPr>
        <w:pStyle w:val="Paragraphedeliste"/>
        <w:rPr>
          <w:lang w:val="en-GB"/>
        </w:rPr>
      </w:pPr>
      <w:r w:rsidRPr="008312A4">
        <w:rPr>
          <w:lang w:val="en-GB"/>
        </w:rPr>
        <w:t xml:space="preserve">[I]/Ki = </w:t>
      </w:r>
      <w:proofErr w:type="spellStart"/>
      <w:r w:rsidRPr="008312A4">
        <w:rPr>
          <w:lang w:val="en-GB"/>
        </w:rPr>
        <w:t>Vm</w:t>
      </w:r>
      <w:proofErr w:type="spellEnd"/>
      <w:r w:rsidRPr="008312A4">
        <w:rPr>
          <w:lang w:val="en-GB"/>
        </w:rPr>
        <w:t>/</w:t>
      </w:r>
      <w:proofErr w:type="spellStart"/>
      <w:r w:rsidRPr="008312A4">
        <w:rPr>
          <w:lang w:val="en-GB"/>
        </w:rPr>
        <w:t>Vm</w:t>
      </w:r>
      <w:r w:rsidRPr="0004678A">
        <w:rPr>
          <w:vertAlign w:val="subscript"/>
          <w:lang w:val="en-GB"/>
        </w:rPr>
        <w:t>a</w:t>
      </w:r>
      <w:r w:rsidR="0004678A" w:rsidRPr="0004678A">
        <w:rPr>
          <w:vertAlign w:val="subscript"/>
          <w:lang w:val="en-GB"/>
        </w:rPr>
        <w:t>p</w:t>
      </w:r>
      <w:r w:rsidRPr="0004678A">
        <w:rPr>
          <w:vertAlign w:val="subscript"/>
          <w:lang w:val="en-GB"/>
        </w:rPr>
        <w:t>p</w:t>
      </w:r>
      <w:proofErr w:type="spellEnd"/>
      <w:r>
        <w:rPr>
          <w:lang w:val="en-GB"/>
        </w:rPr>
        <w:t xml:space="preserve"> – 1</w:t>
      </w:r>
    </w:p>
    <w:p w:rsidR="008312A4" w:rsidRDefault="008312A4" w:rsidP="008312A4">
      <w:pPr>
        <w:pStyle w:val="Paragraphedeliste"/>
        <w:rPr>
          <w:lang w:val="en-GB"/>
        </w:rPr>
      </w:pPr>
    </w:p>
    <w:p w:rsidR="008312A4" w:rsidRDefault="008312A4" w:rsidP="008312A4">
      <w:pPr>
        <w:pStyle w:val="Paragraphedeliste"/>
        <w:rPr>
          <w:lang w:val="en-GB"/>
        </w:rPr>
      </w:pPr>
      <w:r>
        <w:rPr>
          <w:lang w:val="en-GB"/>
        </w:rPr>
        <w:t>Ki= [I]</w:t>
      </w:r>
      <w:proofErr w:type="gramStart"/>
      <w:r>
        <w:rPr>
          <w:lang w:val="en-GB"/>
        </w:rPr>
        <w:t>/(</w:t>
      </w:r>
      <w:proofErr w:type="spellStart"/>
      <w:proofErr w:type="gramEnd"/>
      <w:r>
        <w:rPr>
          <w:lang w:val="en-GB"/>
        </w:rPr>
        <w:t>Vm</w:t>
      </w:r>
      <w:proofErr w:type="spellEnd"/>
      <w:r>
        <w:rPr>
          <w:lang w:val="en-GB"/>
        </w:rPr>
        <w:t>/V</w:t>
      </w:r>
      <w:r w:rsidR="0004678A">
        <w:rPr>
          <w:lang w:val="en-GB"/>
        </w:rPr>
        <w:t>m</w:t>
      </w:r>
      <w:r w:rsidRPr="0004678A">
        <w:rPr>
          <w:vertAlign w:val="subscript"/>
          <w:lang w:val="en-GB"/>
        </w:rPr>
        <w:t>app</w:t>
      </w:r>
      <w:r>
        <w:rPr>
          <w:lang w:val="en-GB"/>
        </w:rPr>
        <w:t>-1)</w:t>
      </w:r>
    </w:p>
    <w:p w:rsidR="008312A4" w:rsidRDefault="008312A4" w:rsidP="008312A4">
      <w:pPr>
        <w:pStyle w:val="Paragraphedeliste"/>
        <w:rPr>
          <w:lang w:val="en-GB"/>
        </w:rPr>
      </w:pPr>
    </w:p>
    <w:p w:rsidR="008312A4" w:rsidRDefault="008312A4" w:rsidP="008312A4">
      <w:pPr>
        <w:pStyle w:val="Paragraphedeliste"/>
        <w:rPr>
          <w:lang w:val="en-GB"/>
        </w:rPr>
      </w:pPr>
      <w:r>
        <w:rPr>
          <w:lang w:val="en-GB"/>
        </w:rPr>
        <w:t xml:space="preserve">Ki = </w:t>
      </w:r>
      <w:r w:rsidR="007B24E9">
        <w:rPr>
          <w:lang w:val="en-GB"/>
        </w:rPr>
        <w:t>500</w:t>
      </w:r>
      <w:proofErr w:type="gramStart"/>
      <w:r>
        <w:rPr>
          <w:lang w:val="en-GB"/>
        </w:rPr>
        <w:t>/(</w:t>
      </w:r>
      <w:proofErr w:type="gramEnd"/>
      <w:r>
        <w:rPr>
          <w:lang w:val="en-GB"/>
        </w:rPr>
        <w:t xml:space="preserve">10/4 -1) = </w:t>
      </w:r>
      <w:r w:rsidR="007B24E9">
        <w:rPr>
          <w:lang w:val="en-GB"/>
        </w:rPr>
        <w:t>333,3</w:t>
      </w:r>
      <w:r>
        <w:rPr>
          <w:lang w:val="en-GB"/>
        </w:rPr>
        <w:t xml:space="preserve"> µM</w:t>
      </w:r>
    </w:p>
    <w:p w:rsidR="005F4E91" w:rsidRDefault="005F4E91" w:rsidP="00B2406A">
      <w:pPr>
        <w:pStyle w:val="Paragraphedeliste"/>
        <w:numPr>
          <w:ilvl w:val="0"/>
          <w:numId w:val="2"/>
        </w:numPr>
      </w:pPr>
      <w:r>
        <w:t>(</w:t>
      </w:r>
      <w:r w:rsidRPr="005F4E91">
        <w:rPr>
          <w:color w:val="FF0000"/>
        </w:rPr>
        <w:t>2 points</w:t>
      </w:r>
      <w:r>
        <w:t>)</w:t>
      </w:r>
    </w:p>
    <w:p w:rsidR="00B2406A" w:rsidRDefault="00B2406A" w:rsidP="005F4E91">
      <w:pPr>
        <w:pStyle w:val="Paragraphedeliste"/>
        <w:ind w:left="644"/>
      </w:pPr>
      <w:r w:rsidRPr="00B2406A">
        <w:t>L’IC50 pour un inhibiteur compétitif et obtenue pour [I]=Ki car le % d’inhibition est de la forme [I]</w:t>
      </w:r>
      <w:proofErr w:type="gramStart"/>
      <w:r w:rsidRPr="00B2406A">
        <w:t>/</w:t>
      </w:r>
      <w:r>
        <w:t>(</w:t>
      </w:r>
      <w:proofErr w:type="gramEnd"/>
      <w:r w:rsidRPr="00B2406A">
        <w:t>[I]+Ki)</w:t>
      </w:r>
    </w:p>
    <w:p w:rsidR="00B2406A" w:rsidRPr="001F3C02" w:rsidRDefault="00B2406A" w:rsidP="00B2406A">
      <w:pPr>
        <w:pStyle w:val="Paragraphedeliste"/>
        <w:ind w:left="644"/>
        <w:rPr>
          <w:lang w:val="en-GB"/>
        </w:rPr>
      </w:pPr>
      <w:r w:rsidRPr="001F3C02">
        <w:rPr>
          <w:lang w:val="en-GB"/>
        </w:rPr>
        <w:t>[I]</w:t>
      </w:r>
      <w:proofErr w:type="gramStart"/>
      <w:r w:rsidRPr="001F3C02">
        <w:rPr>
          <w:lang w:val="en-GB"/>
        </w:rPr>
        <w:t>/(</w:t>
      </w:r>
      <w:proofErr w:type="gramEnd"/>
      <w:r w:rsidRPr="001F3C02">
        <w:rPr>
          <w:lang w:val="en-GB"/>
        </w:rPr>
        <w:t xml:space="preserve"> [I]+Ki)</w:t>
      </w:r>
      <w:r w:rsidR="005F4E91" w:rsidRPr="001F3C02">
        <w:rPr>
          <w:lang w:val="en-GB"/>
        </w:rPr>
        <w:t xml:space="preserve"> = 0.5 </w:t>
      </w:r>
      <w:r>
        <w:sym w:font="Wingdings" w:char="F0E0"/>
      </w:r>
      <w:r w:rsidRPr="001F3C02">
        <w:rPr>
          <w:lang w:val="en-GB"/>
        </w:rPr>
        <w:t xml:space="preserve"> [I]=Ki = 333</w:t>
      </w:r>
      <w:r w:rsidR="007B24E9" w:rsidRPr="001F3C02">
        <w:rPr>
          <w:lang w:val="en-GB"/>
        </w:rPr>
        <w:t>, 3</w:t>
      </w:r>
      <w:r w:rsidRPr="001F3C02">
        <w:rPr>
          <w:lang w:val="en-GB"/>
        </w:rPr>
        <w:t xml:space="preserve"> µM</w:t>
      </w:r>
    </w:p>
    <w:p w:rsidR="001F3C02" w:rsidRDefault="00333846" w:rsidP="00333846">
      <w:pPr>
        <w:ind w:left="284"/>
        <w:rPr>
          <w:lang w:val="en-GB"/>
        </w:rPr>
      </w:pPr>
      <w:r w:rsidRPr="001F3C02">
        <w:rPr>
          <w:lang w:val="en-GB"/>
        </w:rPr>
        <w:t xml:space="preserve">6)  </w:t>
      </w:r>
      <w:r w:rsidR="005F4E91" w:rsidRPr="001F3C02">
        <w:rPr>
          <w:lang w:val="en-GB"/>
        </w:rPr>
        <w:t>(</w:t>
      </w:r>
      <w:r w:rsidR="005F4E91" w:rsidRPr="001F3C02">
        <w:rPr>
          <w:color w:val="FF0000"/>
          <w:lang w:val="en-GB"/>
        </w:rPr>
        <w:t>3 points</w:t>
      </w:r>
      <w:r w:rsidR="005F4E91" w:rsidRPr="001F3C02">
        <w:rPr>
          <w:lang w:val="en-GB"/>
        </w:rPr>
        <w:t>)</w:t>
      </w:r>
    </w:p>
    <w:p w:rsidR="001F3C02" w:rsidRPr="001F3C02" w:rsidRDefault="001F3C02" w:rsidP="00333846">
      <w:pPr>
        <w:ind w:left="284"/>
        <w:rPr>
          <w:b/>
        </w:rPr>
      </w:pPr>
      <w:r w:rsidRPr="001F3C02">
        <w:rPr>
          <w:b/>
        </w:rPr>
        <w:t>Comme les vitesses sont données en µmol/min/mg se apporter directement à 1 mg d’enzyme</w:t>
      </w:r>
    </w:p>
    <w:p w:rsidR="00333846" w:rsidRPr="005F4E91" w:rsidRDefault="00333846" w:rsidP="00333846">
      <w:pPr>
        <w:ind w:left="284"/>
      </w:pPr>
      <w:r w:rsidRPr="001F3C02">
        <w:t xml:space="preserve"> </w:t>
      </w:r>
      <w:proofErr w:type="spellStart"/>
      <w:r w:rsidRPr="005F4E91">
        <w:t>Vm</w:t>
      </w:r>
      <w:proofErr w:type="spellEnd"/>
      <w:r w:rsidRPr="005F4E91">
        <w:t xml:space="preserve"> = </w:t>
      </w:r>
      <w:proofErr w:type="spellStart"/>
      <w:r w:rsidRPr="005F4E91">
        <w:t>Kcat</w:t>
      </w:r>
      <w:proofErr w:type="spellEnd"/>
      <w:proofErr w:type="gramStart"/>
      <w:r w:rsidRPr="005F4E91">
        <w:t>.[</w:t>
      </w:r>
      <w:proofErr w:type="spellStart"/>
      <w:proofErr w:type="gramEnd"/>
      <w:r w:rsidRPr="005F4E91">
        <w:t>Etot</w:t>
      </w:r>
      <w:proofErr w:type="spellEnd"/>
      <w:r w:rsidRPr="005F4E91">
        <w:t>]</w:t>
      </w:r>
    </w:p>
    <w:p w:rsidR="00333846" w:rsidRDefault="00333846" w:rsidP="00333846">
      <w:pPr>
        <w:ind w:left="284"/>
        <w:rPr>
          <w:rFonts w:ascii="Cambria Math" w:hAnsi="Cambria Math"/>
          <w:oMath/>
        </w:rPr>
      </w:pPr>
      <w:r>
        <w:t xml:space="preserve">Sans inhibiteur  </w:t>
      </w:r>
      <w:proofErr w:type="spellStart"/>
      <w:r>
        <w:t>Kcat</w:t>
      </w:r>
      <w:proofErr w:type="spellEnd"/>
      <w:r>
        <w:t xml:space="preserve">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10 10-6</m:t>
            </m:r>
          </m:num>
          <m:den>
            <m:r>
              <w:rPr>
                <w:rFonts w:ascii="Cambria Math" w:hAnsi="Cambria Math"/>
              </w:rPr>
              <m:t>0.001/60000</m:t>
            </m:r>
          </m:den>
        </m:f>
      </m:oMath>
      <w:r>
        <w:rPr>
          <w:rFonts w:eastAsiaTheme="minorEastAsia"/>
        </w:rPr>
        <w:t xml:space="preserve"> = 600 min</w:t>
      </w:r>
      <w:r>
        <w:rPr>
          <w:rFonts w:eastAsiaTheme="minorEastAsia"/>
          <w:vertAlign w:val="superscript"/>
        </w:rPr>
        <w:t>-1</w:t>
      </w:r>
    </w:p>
    <w:p w:rsidR="0004678A" w:rsidRDefault="0004678A" w:rsidP="0004678A">
      <w:pPr>
        <w:ind w:left="284"/>
      </w:pPr>
      <w:r>
        <w:t xml:space="preserve">En présence de l’inhibiteur : </w:t>
      </w:r>
      <w:proofErr w:type="spellStart"/>
      <w:r>
        <w:t>Kcat</w:t>
      </w:r>
      <w:r w:rsidRPr="0004678A">
        <w:rPr>
          <w:vertAlign w:val="subscript"/>
        </w:rPr>
        <w:t>app</w:t>
      </w:r>
      <w:proofErr w:type="spellEnd"/>
      <w:r>
        <w:t xml:space="preserve">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 10-6</m:t>
            </m:r>
          </m:num>
          <m:den>
            <m:r>
              <w:rPr>
                <w:rFonts w:ascii="Cambria Math" w:hAnsi="Cambria Math"/>
              </w:rPr>
              <m:t>0.001/60000</m:t>
            </m:r>
          </m:den>
        </m:f>
      </m:oMath>
      <w:r>
        <w:rPr>
          <w:rFonts w:eastAsiaTheme="minorEastAsia"/>
        </w:rPr>
        <w:t xml:space="preserve"> = 240 min</w:t>
      </w:r>
      <w:r>
        <w:rPr>
          <w:rFonts w:eastAsiaTheme="minorEastAsia"/>
          <w:vertAlign w:val="superscript"/>
        </w:rPr>
        <w:t>-1</w:t>
      </w:r>
    </w:p>
    <w:p w:rsidR="00333846" w:rsidRPr="00B2406A" w:rsidRDefault="00333846" w:rsidP="00B2406A">
      <w:pPr>
        <w:pStyle w:val="Paragraphedeliste"/>
        <w:ind w:left="644"/>
      </w:pPr>
    </w:p>
    <w:sectPr w:rsidR="00333846" w:rsidRPr="00B240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B3515"/>
    <w:multiLevelType w:val="hybridMultilevel"/>
    <w:tmpl w:val="59801E2A"/>
    <w:lvl w:ilvl="0" w:tplc="34B6BC86">
      <w:start w:val="3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241B6A"/>
    <w:multiLevelType w:val="hybridMultilevel"/>
    <w:tmpl w:val="5B509B1E"/>
    <w:lvl w:ilvl="0" w:tplc="040C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A74"/>
    <w:rsid w:val="0004678A"/>
    <w:rsid w:val="0018254D"/>
    <w:rsid w:val="001F3C02"/>
    <w:rsid w:val="001F54DF"/>
    <w:rsid w:val="002863DB"/>
    <w:rsid w:val="00333846"/>
    <w:rsid w:val="005F4E91"/>
    <w:rsid w:val="006F6A74"/>
    <w:rsid w:val="007B24E9"/>
    <w:rsid w:val="007D66A8"/>
    <w:rsid w:val="00821C26"/>
    <w:rsid w:val="00825463"/>
    <w:rsid w:val="008312A4"/>
    <w:rsid w:val="00B24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F6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F6A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F6A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8312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F6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F6A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F6A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8312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Classeur1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Classeur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fr-FR"/>
              <a:t>LB</a:t>
            </a:r>
          </a:p>
        </c:rich>
      </c:tx>
      <c:layout/>
      <c:overlay val="0"/>
    </c:title>
    <c:autoTitleDeleted val="0"/>
    <c:plotArea>
      <c:layout/>
      <c:scatterChart>
        <c:scatterStyle val="lineMarker"/>
        <c:varyColors val="0"/>
        <c:ser>
          <c:idx val="1"/>
          <c:order val="0"/>
          <c:tx>
            <c:v>B</c:v>
          </c:tx>
          <c:spPr>
            <a:ln w="28575">
              <a:noFill/>
            </a:ln>
          </c:spPr>
          <c:trendline>
            <c:trendlineType val="linear"/>
            <c:dispRSqr val="0"/>
            <c:dispEq val="1"/>
            <c:trendlineLbl>
              <c:layout/>
              <c:numFmt formatCode="General" sourceLinked="0"/>
            </c:trendlineLbl>
          </c:trendline>
          <c:xVal>
            <c:numRef>
              <c:f>Feuil1!$D$10:$D$14</c:f>
              <c:numCache>
                <c:formatCode>General</c:formatCode>
                <c:ptCount val="5"/>
                <c:pt idx="0">
                  <c:v>0.33333333333333331</c:v>
                </c:pt>
                <c:pt idx="1">
                  <c:v>0.2</c:v>
                </c:pt>
                <c:pt idx="2">
                  <c:v>0.1</c:v>
                </c:pt>
                <c:pt idx="3">
                  <c:v>0.05</c:v>
                </c:pt>
                <c:pt idx="4">
                  <c:v>0.04</c:v>
                </c:pt>
              </c:numCache>
            </c:numRef>
          </c:xVal>
          <c:yVal>
            <c:numRef>
              <c:f>Feuil1!$H$10:$H$15</c:f>
              <c:numCache>
                <c:formatCode>General</c:formatCode>
                <c:ptCount val="6"/>
                <c:pt idx="0">
                  <c:v>1.0834236186348862</c:v>
                </c:pt>
                <c:pt idx="1">
                  <c:v>0.75018754688672173</c:v>
                </c:pt>
                <c:pt idx="2">
                  <c:v>0.5</c:v>
                </c:pt>
                <c:pt idx="3">
                  <c:v>0.37495313085864268</c:v>
                </c:pt>
                <c:pt idx="4">
                  <c:v>0.35001750087504374</c:v>
                </c:pt>
              </c:numCache>
            </c:numRef>
          </c:yVal>
          <c:smooth val="0"/>
        </c:ser>
        <c:ser>
          <c:idx val="2"/>
          <c:order val="1"/>
          <c:tx>
            <c:v>A</c:v>
          </c:tx>
          <c:spPr>
            <a:ln w="28575">
              <a:noFill/>
            </a:ln>
          </c:spPr>
          <c:trendline>
            <c:trendlineType val="linear"/>
            <c:dispRSqr val="0"/>
            <c:dispEq val="1"/>
            <c:trendlineLbl>
              <c:layout/>
              <c:numFmt formatCode="General" sourceLinked="0"/>
            </c:trendlineLbl>
          </c:trendline>
          <c:xVal>
            <c:numRef>
              <c:f>Feuil1!$D$10:$D$14</c:f>
              <c:numCache>
                <c:formatCode>General</c:formatCode>
                <c:ptCount val="5"/>
                <c:pt idx="0">
                  <c:v>0.33333333333333331</c:v>
                </c:pt>
                <c:pt idx="1">
                  <c:v>0.2</c:v>
                </c:pt>
                <c:pt idx="2">
                  <c:v>0.1</c:v>
                </c:pt>
                <c:pt idx="3">
                  <c:v>0.05</c:v>
                </c:pt>
                <c:pt idx="4">
                  <c:v>0.04</c:v>
                </c:pt>
              </c:numCache>
            </c:numRef>
          </c:xVal>
          <c:yVal>
            <c:numRef>
              <c:f>Feuil1!$F$10:$F$14</c:f>
              <c:numCache>
                <c:formatCode>General</c:formatCode>
                <c:ptCount val="5"/>
                <c:pt idx="0">
                  <c:v>0.43327556325823224</c:v>
                </c:pt>
                <c:pt idx="1">
                  <c:v>0.30003000300030003</c:v>
                </c:pt>
                <c:pt idx="2">
                  <c:v>0.2</c:v>
                </c:pt>
                <c:pt idx="3">
                  <c:v>0.14999250037498124</c:v>
                </c:pt>
                <c:pt idx="4">
                  <c:v>0.13999720005599889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75943936"/>
        <c:axId val="75945472"/>
      </c:scatterChart>
      <c:valAx>
        <c:axId val="75943936"/>
        <c:scaling>
          <c:orientation val="minMax"/>
          <c:min val="-0.4"/>
        </c:scaling>
        <c:delete val="0"/>
        <c:axPos val="b"/>
        <c:numFmt formatCode="General" sourceLinked="1"/>
        <c:majorTickMark val="out"/>
        <c:minorTickMark val="none"/>
        <c:tickLblPos val="nextTo"/>
        <c:crossAx val="75945472"/>
        <c:crosses val="autoZero"/>
        <c:crossBetween val="midCat"/>
      </c:valAx>
      <c:valAx>
        <c:axId val="759454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5943936"/>
        <c:crosses val="autoZero"/>
        <c:crossBetween val="midCat"/>
        <c:majorUnit val="0.1"/>
      </c:valAx>
    </c:plotArea>
    <c:legend>
      <c:legendPos val="r"/>
      <c:legendEntry>
        <c:idx val="2"/>
        <c:delete val="1"/>
      </c:legendEntry>
      <c:legendEntry>
        <c:idx val="3"/>
        <c:delete val="1"/>
      </c:legendEntry>
      <c:layout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fr-FR"/>
              <a:t>Vo = f(Vo/S)</a:t>
            </a:r>
          </a:p>
        </c:rich>
      </c:tx>
      <c:layout/>
      <c:overlay val="0"/>
    </c:title>
    <c:autoTitleDeleted val="0"/>
    <c:plotArea>
      <c:layout/>
      <c:scatterChart>
        <c:scatterStyle val="lineMarker"/>
        <c:varyColors val="0"/>
        <c:ser>
          <c:idx val="0"/>
          <c:order val="0"/>
          <c:tx>
            <c:v>A</c:v>
          </c:tx>
          <c:spPr>
            <a:ln w="28575">
              <a:noFill/>
            </a:ln>
          </c:spPr>
          <c:trendline>
            <c:trendlineType val="linear"/>
            <c:dispRSqr val="0"/>
            <c:dispEq val="0"/>
          </c:trendline>
          <c:trendline>
            <c:trendlineType val="linear"/>
            <c:dispRSqr val="0"/>
            <c:dispEq val="1"/>
            <c:trendlineLbl>
              <c:layout/>
              <c:numFmt formatCode="General" sourceLinked="0"/>
            </c:trendlineLbl>
          </c:trendline>
          <c:xVal>
            <c:numRef>
              <c:f>Feuil1!$K$11:$K$15</c:f>
              <c:numCache>
                <c:formatCode>0.00</c:formatCode>
                <c:ptCount val="5"/>
                <c:pt idx="0">
                  <c:v>0.76933333333333331</c:v>
                </c:pt>
                <c:pt idx="1">
                  <c:v>0.66660000000000008</c:v>
                </c:pt>
                <c:pt idx="2">
                  <c:v>0.5</c:v>
                </c:pt>
                <c:pt idx="3">
                  <c:v>0.33334999999999998</c:v>
                </c:pt>
                <c:pt idx="4">
                  <c:v>0.28571999999999997</c:v>
                </c:pt>
              </c:numCache>
            </c:numRef>
          </c:xVal>
          <c:yVal>
            <c:numRef>
              <c:f>Feuil1!$J$11:$J$15</c:f>
              <c:numCache>
                <c:formatCode>0.00</c:formatCode>
                <c:ptCount val="5"/>
                <c:pt idx="0">
                  <c:v>2.3079999999999998</c:v>
                </c:pt>
                <c:pt idx="1">
                  <c:v>3.3330000000000002</c:v>
                </c:pt>
                <c:pt idx="2">
                  <c:v>5</c:v>
                </c:pt>
                <c:pt idx="3">
                  <c:v>6.6669999999999998</c:v>
                </c:pt>
                <c:pt idx="4">
                  <c:v>7.1429999999999998</c:v>
                </c:pt>
              </c:numCache>
            </c:numRef>
          </c:yVal>
          <c:smooth val="0"/>
        </c:ser>
        <c:ser>
          <c:idx val="1"/>
          <c:order val="1"/>
          <c:tx>
            <c:v>B</c:v>
          </c:tx>
          <c:spPr>
            <a:ln w="28575">
              <a:noFill/>
            </a:ln>
          </c:spPr>
          <c:trendline>
            <c:trendlineType val="linear"/>
            <c:dispRSqr val="0"/>
            <c:dispEq val="0"/>
          </c:trendline>
          <c:trendline>
            <c:trendlineType val="linear"/>
            <c:dispRSqr val="0"/>
            <c:dispEq val="1"/>
            <c:trendlineLbl>
              <c:layout/>
              <c:numFmt formatCode="General" sourceLinked="0"/>
            </c:trendlineLbl>
          </c:trendline>
          <c:xVal>
            <c:numRef>
              <c:f>Feuil1!$M$11:$M$15</c:f>
              <c:numCache>
                <c:formatCode>0.00</c:formatCode>
                <c:ptCount val="5"/>
                <c:pt idx="0">
                  <c:v>0.3076666666666667</c:v>
                </c:pt>
                <c:pt idx="1">
                  <c:v>0.2666</c:v>
                </c:pt>
                <c:pt idx="2">
                  <c:v>0.2</c:v>
                </c:pt>
                <c:pt idx="3">
                  <c:v>0.13335</c:v>
                </c:pt>
                <c:pt idx="4">
                  <c:v>0.11428000000000001</c:v>
                </c:pt>
              </c:numCache>
            </c:numRef>
          </c:xVal>
          <c:yVal>
            <c:numRef>
              <c:f>Feuil1!$L$11:$L$15</c:f>
              <c:numCache>
                <c:formatCode>0.00</c:formatCode>
                <c:ptCount val="5"/>
                <c:pt idx="0">
                  <c:v>0.92300000000000004</c:v>
                </c:pt>
                <c:pt idx="1">
                  <c:v>1.333</c:v>
                </c:pt>
                <c:pt idx="2">
                  <c:v>2</c:v>
                </c:pt>
                <c:pt idx="3">
                  <c:v>2.6669999999999998</c:v>
                </c:pt>
                <c:pt idx="4">
                  <c:v>2.8570000000000002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76034048"/>
        <c:axId val="76035968"/>
      </c:scatterChart>
      <c:valAx>
        <c:axId val="76034048"/>
        <c:scaling>
          <c:orientation val="minMax"/>
          <c:max val="1.2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fr-FR"/>
                  <a:t>Vo/S</a:t>
                </a:r>
              </a:p>
            </c:rich>
          </c:tx>
          <c:layout/>
          <c:overlay val="0"/>
        </c:title>
        <c:numFmt formatCode="0.00" sourceLinked="1"/>
        <c:majorTickMark val="none"/>
        <c:minorTickMark val="none"/>
        <c:tickLblPos val="nextTo"/>
        <c:crossAx val="76035968"/>
        <c:crosses val="autoZero"/>
        <c:crossBetween val="midCat"/>
      </c:valAx>
      <c:valAx>
        <c:axId val="76035968"/>
        <c:scaling>
          <c:orientation val="minMax"/>
          <c:max val="12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fr-FR"/>
                  <a:t>Vo</a:t>
                </a:r>
              </a:p>
            </c:rich>
          </c:tx>
          <c:layout/>
          <c:overlay val="0"/>
        </c:title>
        <c:numFmt formatCode="0.00" sourceLinked="1"/>
        <c:majorTickMark val="none"/>
        <c:minorTickMark val="none"/>
        <c:tickLblPos val="nextTo"/>
        <c:crossAx val="76034048"/>
        <c:crosses val="autoZero"/>
        <c:crossBetween val="midCat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0.32358</cdr:x>
      <cdr:y>0.20718</cdr:y>
    </cdr:from>
    <cdr:to>
      <cdr:x>0.83726</cdr:x>
      <cdr:y>0.97297</cdr:y>
    </cdr:to>
    <cdr:cxnSp macro="">
      <cdr:nvCxnSpPr>
        <cdr:cNvPr id="2" name="Connecteur droit 1"/>
        <cdr:cNvCxnSpPr/>
      </cdr:nvCxnSpPr>
      <cdr:spPr>
        <a:xfrm xmlns:a="http://schemas.openxmlformats.org/drawingml/2006/main" flipH="1">
          <a:off x="1790701" y="730155"/>
          <a:ext cx="2842714" cy="2698835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0.31842</cdr:x>
      <cdr:y>0.63784</cdr:y>
    </cdr:from>
    <cdr:to>
      <cdr:x>0.821</cdr:x>
      <cdr:y>0.93514</cdr:y>
    </cdr:to>
    <cdr:cxnSp macro="">
      <cdr:nvCxnSpPr>
        <cdr:cNvPr id="4" name="Connecteur droit 3"/>
        <cdr:cNvCxnSpPr/>
      </cdr:nvCxnSpPr>
      <cdr:spPr>
        <a:xfrm xmlns:a="http://schemas.openxmlformats.org/drawingml/2006/main" flipH="1">
          <a:off x="1762125" y="2247900"/>
          <a:ext cx="2781300" cy="1047750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0.09003</cdr:x>
      <cdr:y>0.20942</cdr:y>
    </cdr:from>
    <cdr:to>
      <cdr:x>0.7074</cdr:x>
      <cdr:y>0.88889</cdr:y>
    </cdr:to>
    <cdr:cxnSp macro="">
      <cdr:nvCxnSpPr>
        <cdr:cNvPr id="5" name="Connecteur droit 4"/>
        <cdr:cNvCxnSpPr/>
      </cdr:nvCxnSpPr>
      <cdr:spPr>
        <a:xfrm xmlns:a="http://schemas.openxmlformats.org/drawingml/2006/main">
          <a:off x="518615" y="825690"/>
          <a:ext cx="3556518" cy="2678950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0.01293</cdr:x>
      <cdr:y>0.49882</cdr:y>
    </cdr:from>
    <cdr:to>
      <cdr:x>0.45988</cdr:x>
      <cdr:y>0.96927</cdr:y>
    </cdr:to>
    <cdr:cxnSp macro="">
      <cdr:nvCxnSpPr>
        <cdr:cNvPr id="8" name="Connecteur droit 7"/>
        <cdr:cNvCxnSpPr/>
      </cdr:nvCxnSpPr>
      <cdr:spPr>
        <a:xfrm xmlns:a="http://schemas.openxmlformats.org/drawingml/2006/main">
          <a:off x="76139" y="2009776"/>
          <a:ext cx="2630921" cy="1895474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20DAF-B256-41AB-831A-B78E65A32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564</Words>
  <Characters>3104</Characters>
  <Application>Microsoft Office Word</Application>
  <DocSecurity>4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APHP</Company>
  <LinksUpToDate>false</LinksUpToDate>
  <CharactersWithSpaces>3661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Jean-François benoist</dc:creator>
  <cp:lastModifiedBy>THEROND Patrice</cp:lastModifiedBy>
  <cp:revision>2</cp:revision>
  <cp:lastPrinted>2018-10-18T17:35:00Z</cp:lastPrinted>
  <dcterms:created xsi:type="dcterms:W3CDTF">2018-10-29T07:24:00Z</dcterms:created>
  <dcterms:modified xsi:type="dcterms:W3CDTF">2018-10-29T07:24:00Z</dcterms:modified>
</cp:coreProperties>
</file>