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1B21" w14:textId="77777777" w:rsidR="00A877FB" w:rsidRPr="00A877FB" w:rsidRDefault="00D06E7F" w:rsidP="004403A8">
      <w:pPr>
        <w:pStyle w:val="Titre"/>
        <w:rPr>
          <w:sz w:val="28"/>
          <w:szCs w:val="28"/>
        </w:rPr>
      </w:pPr>
      <w:r>
        <w:rPr>
          <w:sz w:val="28"/>
          <w:szCs w:val="28"/>
        </w:rPr>
        <w:t>CONCOURS BLANC PHBMR</w:t>
      </w:r>
    </w:p>
    <w:p w14:paraId="6ED7B473" w14:textId="77777777" w:rsidR="00A877FB" w:rsidRPr="00A877FB" w:rsidRDefault="00C82C47" w:rsidP="004403A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1811A1">
        <w:rPr>
          <w:rFonts w:ascii="Arial" w:hAnsi="Arial"/>
          <w:b/>
          <w:sz w:val="28"/>
          <w:szCs w:val="28"/>
        </w:rPr>
        <w:t>3</w:t>
      </w:r>
      <w:r w:rsidR="00E52DB4">
        <w:rPr>
          <w:rFonts w:ascii="Arial" w:hAnsi="Arial"/>
          <w:b/>
          <w:sz w:val="28"/>
          <w:szCs w:val="28"/>
        </w:rPr>
        <w:t xml:space="preserve"> JUILLET</w:t>
      </w:r>
      <w:r w:rsidR="0027459F">
        <w:rPr>
          <w:rFonts w:ascii="Arial" w:hAnsi="Arial"/>
          <w:b/>
          <w:sz w:val="28"/>
          <w:szCs w:val="28"/>
        </w:rPr>
        <w:t xml:space="preserve"> 2018</w:t>
      </w:r>
    </w:p>
    <w:p w14:paraId="64329C75" w14:textId="77777777" w:rsidR="008F7152" w:rsidRPr="00B60373" w:rsidRDefault="0027459F" w:rsidP="00B60373">
      <w:pPr>
        <w:pStyle w:val="Titre4"/>
        <w:rPr>
          <w:sz w:val="28"/>
          <w:szCs w:val="28"/>
        </w:rPr>
      </w:pPr>
      <w:r>
        <w:rPr>
          <w:sz w:val="28"/>
          <w:szCs w:val="28"/>
        </w:rPr>
        <w:t>UE90</w:t>
      </w:r>
      <w:r w:rsidR="00B60373">
        <w:rPr>
          <w:sz w:val="28"/>
          <w:szCs w:val="28"/>
        </w:rPr>
        <w:t>-</w:t>
      </w:r>
      <w:r w:rsidR="00756682">
        <w:rPr>
          <w:sz w:val="28"/>
          <w:szCs w:val="28"/>
        </w:rPr>
        <w:t>DOSSIE</w:t>
      </w:r>
      <w:r w:rsidR="00B60373">
        <w:rPr>
          <w:sz w:val="28"/>
          <w:szCs w:val="28"/>
        </w:rPr>
        <w:t>RS BIOLOGIQUES ET THERAPEUTIQUES</w:t>
      </w:r>
    </w:p>
    <w:p w14:paraId="04A917F0" w14:textId="77777777" w:rsidR="00A877FB" w:rsidRPr="006D335E" w:rsidRDefault="001811A1" w:rsidP="004403A8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2</w:t>
      </w:r>
      <w:r w:rsidR="00756682">
        <w:rPr>
          <w:rFonts w:ascii="Arial" w:hAnsi="Arial"/>
          <w:b/>
          <w:i/>
          <w:sz w:val="28"/>
          <w:szCs w:val="28"/>
        </w:rPr>
        <w:t xml:space="preserve"> DBT - Cotation 6</w:t>
      </w:r>
      <w:r w:rsidR="00EE3BC7">
        <w:rPr>
          <w:rFonts w:ascii="Arial" w:hAnsi="Arial"/>
          <w:b/>
          <w:i/>
          <w:sz w:val="28"/>
          <w:szCs w:val="28"/>
        </w:rPr>
        <w:t>0</w:t>
      </w:r>
      <w:r w:rsidR="00D06E7F" w:rsidRPr="0054344B">
        <w:rPr>
          <w:rFonts w:ascii="Arial" w:hAnsi="Arial"/>
          <w:b/>
          <w:i/>
          <w:sz w:val="28"/>
          <w:szCs w:val="28"/>
        </w:rPr>
        <w:t xml:space="preserve"> points</w:t>
      </w:r>
      <w:r>
        <w:rPr>
          <w:rFonts w:ascii="Arial" w:hAnsi="Arial"/>
          <w:b/>
          <w:i/>
          <w:sz w:val="28"/>
          <w:szCs w:val="28"/>
        </w:rPr>
        <w:t xml:space="preserve"> chacun - Durée 1,5</w:t>
      </w:r>
      <w:r w:rsidR="00D06E7F" w:rsidRPr="0054344B">
        <w:rPr>
          <w:rFonts w:ascii="Arial" w:hAnsi="Arial"/>
          <w:b/>
          <w:i/>
          <w:sz w:val="28"/>
          <w:szCs w:val="28"/>
        </w:rPr>
        <w:t xml:space="preserve"> heure</w:t>
      </w:r>
      <w:r w:rsidR="00EE3BC7">
        <w:rPr>
          <w:rFonts w:ascii="Arial" w:hAnsi="Arial"/>
          <w:b/>
          <w:i/>
          <w:sz w:val="28"/>
          <w:szCs w:val="28"/>
        </w:rPr>
        <w:t>s</w:t>
      </w:r>
    </w:p>
    <w:p w14:paraId="66080716" w14:textId="77777777" w:rsidR="00EE3BC7" w:rsidRPr="006D335E" w:rsidRDefault="00756682" w:rsidP="006D335E">
      <w:pPr>
        <w:pStyle w:val="Titre8"/>
        <w:shd w:val="pct35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DBT</w:t>
      </w:r>
      <w:r w:rsidR="00EE3BC7">
        <w:rPr>
          <w:sz w:val="28"/>
          <w:szCs w:val="28"/>
        </w:rPr>
        <w:t xml:space="preserve"> N°1</w:t>
      </w:r>
      <w:r w:rsidR="001811A1">
        <w:rPr>
          <w:sz w:val="28"/>
          <w:szCs w:val="28"/>
        </w:rPr>
        <w:t xml:space="preserve"> / COPIE BLEUE</w:t>
      </w:r>
    </w:p>
    <w:p w14:paraId="5D04B9F9" w14:textId="77777777" w:rsidR="00E52DB4" w:rsidRPr="00E52DB4" w:rsidRDefault="00756682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18C1">
        <w:rPr>
          <w:rFonts w:ascii="Arial" w:hAnsi="Arial" w:cs="Arial"/>
          <w:sz w:val="22"/>
          <w:szCs w:val="22"/>
        </w:rPr>
        <w:tab/>
      </w:r>
      <w:r w:rsidR="0027459F" w:rsidRPr="0027459F">
        <w:rPr>
          <w:rFonts w:ascii="Arial" w:hAnsi="Arial" w:cs="Arial"/>
          <w:sz w:val="22"/>
          <w:szCs w:val="22"/>
        </w:rPr>
        <w:t xml:space="preserve"> </w:t>
      </w:r>
      <w:r w:rsidR="00E52DB4" w:rsidRPr="00E52DB4">
        <w:rPr>
          <w:rFonts w:ascii="Arial" w:hAnsi="Arial" w:cs="Arial"/>
          <w:sz w:val="22"/>
          <w:szCs w:val="22"/>
        </w:rPr>
        <w:t>Mr T, 72 ans, 90 kg pour 1m65, est asthmatique depuis l’enfance. Il a actuellement comme traitement :</w:t>
      </w:r>
    </w:p>
    <w:p w14:paraId="195F5D47" w14:textId="77777777" w:rsidR="00E52DB4" w:rsidRPr="00E52DB4" w:rsidRDefault="00E52DB4" w:rsidP="00E52DB4">
      <w:pPr>
        <w:numPr>
          <w:ilvl w:val="0"/>
          <w:numId w:val="5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proofErr w:type="spellStart"/>
      <w:r w:rsidRPr="00E52DB4">
        <w:rPr>
          <w:rFonts w:ascii="Arial" w:hAnsi="Arial" w:cs="Arial"/>
          <w:sz w:val="22"/>
          <w:szCs w:val="22"/>
        </w:rPr>
        <w:t>salbutamol</w:t>
      </w:r>
      <w:proofErr w:type="spellEnd"/>
      <w:r w:rsidRPr="00E52DB4">
        <w:rPr>
          <w:rFonts w:ascii="Arial" w:hAnsi="Arial" w:cs="Arial"/>
          <w:sz w:val="22"/>
          <w:szCs w:val="22"/>
        </w:rPr>
        <w:t> 100 µg : 1 bouffée si besoin,</w:t>
      </w:r>
    </w:p>
    <w:p w14:paraId="7A8A1BC5" w14:textId="77777777" w:rsidR="00E52DB4" w:rsidRPr="00E52DB4" w:rsidRDefault="00E52DB4" w:rsidP="00E52DB4">
      <w:pPr>
        <w:numPr>
          <w:ilvl w:val="0"/>
          <w:numId w:val="5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proofErr w:type="spellStart"/>
      <w:r w:rsidRPr="00E52DB4">
        <w:rPr>
          <w:rFonts w:ascii="Arial" w:hAnsi="Arial" w:cs="Arial"/>
          <w:sz w:val="22"/>
          <w:szCs w:val="22"/>
        </w:rPr>
        <w:t>fluticasone</w:t>
      </w:r>
      <w:proofErr w:type="spellEnd"/>
      <w:r w:rsidRPr="00E52DB4">
        <w:rPr>
          <w:rFonts w:ascii="Arial" w:hAnsi="Arial" w:cs="Arial"/>
          <w:sz w:val="22"/>
          <w:szCs w:val="22"/>
        </w:rPr>
        <w:t xml:space="preserve"> 250 µg/ </w:t>
      </w:r>
      <w:proofErr w:type="spellStart"/>
      <w:r w:rsidRPr="00E52DB4">
        <w:rPr>
          <w:rFonts w:ascii="Arial" w:hAnsi="Arial" w:cs="Arial"/>
          <w:sz w:val="22"/>
          <w:szCs w:val="22"/>
        </w:rPr>
        <w:t>salmétérol</w:t>
      </w:r>
      <w:proofErr w:type="spellEnd"/>
      <w:r w:rsidRPr="00E52DB4">
        <w:rPr>
          <w:rFonts w:ascii="Arial" w:hAnsi="Arial" w:cs="Arial"/>
          <w:sz w:val="22"/>
          <w:szCs w:val="22"/>
        </w:rPr>
        <w:t> 50 µg : 1 inhalation matin et soir.</w:t>
      </w:r>
    </w:p>
    <w:p w14:paraId="1F585080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Ce traitement est complété par 1 comprimé de </w:t>
      </w:r>
      <w:proofErr w:type="spellStart"/>
      <w:r w:rsidRPr="00E52DB4">
        <w:rPr>
          <w:rFonts w:ascii="Arial" w:hAnsi="Arial" w:cs="Arial"/>
          <w:sz w:val="22"/>
          <w:szCs w:val="22"/>
        </w:rPr>
        <w:t>cetirizine</w:t>
      </w:r>
      <w:proofErr w:type="spellEnd"/>
      <w:r w:rsidRPr="00E52DB4">
        <w:rPr>
          <w:rFonts w:ascii="Arial" w:hAnsi="Arial" w:cs="Arial"/>
          <w:sz w:val="22"/>
          <w:szCs w:val="22"/>
        </w:rPr>
        <w:t xml:space="preserve"> 10 mg par jour au printemps.</w:t>
      </w:r>
    </w:p>
    <w:p w14:paraId="1A1502C3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3317B886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Suite à des douleurs thoraciques à l’effort, un angor d’effort est diagnostiqué à Mr T.</w:t>
      </w:r>
    </w:p>
    <w:p w14:paraId="300EC3AC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Il lui est alors prescrit en plus du traitement de l’asthme :</w:t>
      </w:r>
    </w:p>
    <w:p w14:paraId="417572E7" w14:textId="77777777" w:rsidR="00E52DB4" w:rsidRPr="00E52DB4" w:rsidRDefault="00E52DB4" w:rsidP="00E52DB4">
      <w:pPr>
        <w:numPr>
          <w:ilvl w:val="0"/>
          <w:numId w:val="5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aspirine 75mg : 1 sachet le matin</w:t>
      </w:r>
    </w:p>
    <w:p w14:paraId="51C5E474" w14:textId="77777777" w:rsidR="00E52DB4" w:rsidRPr="00E52DB4" w:rsidRDefault="00E52DB4" w:rsidP="00E52DB4">
      <w:pPr>
        <w:numPr>
          <w:ilvl w:val="0"/>
          <w:numId w:val="5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proofErr w:type="spellStart"/>
      <w:r w:rsidRPr="00E52DB4">
        <w:rPr>
          <w:rFonts w:ascii="Arial" w:hAnsi="Arial" w:cs="Arial"/>
          <w:sz w:val="22"/>
          <w:szCs w:val="22"/>
        </w:rPr>
        <w:t>diltiazem</w:t>
      </w:r>
      <w:proofErr w:type="spellEnd"/>
      <w:r w:rsidRPr="00E52DB4">
        <w:rPr>
          <w:rFonts w:ascii="Arial" w:hAnsi="Arial" w:cs="Arial"/>
          <w:sz w:val="22"/>
          <w:szCs w:val="22"/>
        </w:rPr>
        <w:t xml:space="preserve"> LP 90 mg : 1 comprimé le matin</w:t>
      </w:r>
    </w:p>
    <w:p w14:paraId="2FDA1C7E" w14:textId="77777777" w:rsidR="00E52DB4" w:rsidRPr="00E52DB4" w:rsidRDefault="00E52DB4" w:rsidP="00E52DB4">
      <w:pPr>
        <w:numPr>
          <w:ilvl w:val="0"/>
          <w:numId w:val="5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atorvastatine 20 mg : 1 comprimé le soir</w:t>
      </w:r>
    </w:p>
    <w:p w14:paraId="5D83EC42" w14:textId="77777777" w:rsidR="00E52DB4" w:rsidRPr="00E52DB4" w:rsidRDefault="00E52DB4" w:rsidP="00E52DB4">
      <w:pPr>
        <w:numPr>
          <w:ilvl w:val="0"/>
          <w:numId w:val="5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trinitrine spray sublingual : si besoin</w:t>
      </w:r>
    </w:p>
    <w:p w14:paraId="290B7BB1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3894F55E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t>QUESTION 1 :</w:t>
      </w:r>
    </w:p>
    <w:p w14:paraId="4595D63D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Quels sont les objectifs thérapeutiques de la prise en charge de l’asthme ?</w:t>
      </w:r>
    </w:p>
    <w:p w14:paraId="2048B9C1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210AE18E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t>QUESTION 2 :</w:t>
      </w:r>
    </w:p>
    <w:p w14:paraId="397BC028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Quelle est la classe pharmacologique de première intention dans le traitement de fond de l’asthme ?</w:t>
      </w:r>
    </w:p>
    <w:p w14:paraId="5B878184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Au-delà du traitement médicamenteux de l’asthme, que pourrait-on proposer de plus à ce patient ? </w:t>
      </w:r>
    </w:p>
    <w:p w14:paraId="78808DA0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76C629CF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t>QUESTION 3 :</w:t>
      </w:r>
    </w:p>
    <w:p w14:paraId="2B3EDF9D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Calculez et interprétez l’IMC du patient.</w:t>
      </w:r>
    </w:p>
    <w:p w14:paraId="261555CA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Qu’est-ce que l’angor stable d'effort ? Expliquez en quelques lignes la physiopathologie, sa localisation et la conséquence clinique.</w:t>
      </w:r>
    </w:p>
    <w:p w14:paraId="1B88F25D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6FC6944D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t>QUESTION 4 :</w:t>
      </w:r>
    </w:p>
    <w:p w14:paraId="303448DB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Quels sont les conseils de bon usage de la trinitrine (indication, effets indésirables à connaitre, conseils de prise) à donner au patient ? </w:t>
      </w:r>
    </w:p>
    <w:p w14:paraId="60DBCF33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6BA8C8F7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t>QUESTION 5 :</w:t>
      </w:r>
    </w:p>
    <w:p w14:paraId="4532AC15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A quelles classes thérapeutiques appartiennent les médicaments prescrits à Mr T dans le traitement de fond de l’angor stable d'effort ? Expliquez l’intérêt de chacun de ces médicaments dans cette pathologie au travers de leur action pharmacologique. </w:t>
      </w:r>
    </w:p>
    <w:p w14:paraId="44008150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Quelles mesures non médicamenteuses pourraient être associées pour ce patient ?</w:t>
      </w:r>
    </w:p>
    <w:p w14:paraId="626DB22D" w14:textId="77777777" w:rsid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25595991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6FCDD4C2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lastRenderedPageBreak/>
        <w:t>QUESTION 6 :</w:t>
      </w:r>
    </w:p>
    <w:p w14:paraId="46680273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Justifiez le choix du </w:t>
      </w:r>
      <w:proofErr w:type="spellStart"/>
      <w:r w:rsidRPr="00E52DB4">
        <w:rPr>
          <w:rFonts w:ascii="Arial" w:hAnsi="Arial" w:cs="Arial"/>
          <w:sz w:val="22"/>
          <w:szCs w:val="22"/>
        </w:rPr>
        <w:t>diltiazem</w:t>
      </w:r>
      <w:proofErr w:type="spellEnd"/>
      <w:r w:rsidRPr="00E52DB4">
        <w:rPr>
          <w:rFonts w:ascii="Arial" w:hAnsi="Arial" w:cs="Arial"/>
          <w:sz w:val="22"/>
          <w:szCs w:val="22"/>
        </w:rPr>
        <w:t xml:space="preserve"> chez ce patient. </w:t>
      </w:r>
    </w:p>
    <w:p w14:paraId="1F32C5E1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79DE02E1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>Quelques semaines plus tard, Mr T a toujours des douleurs à l’effort et le traitement semble ne pas être suffisamment efficace. Le médecin ajoute :</w:t>
      </w:r>
    </w:p>
    <w:p w14:paraId="55217024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Trinitrine patch 10 mg : 1 patch par jour </w:t>
      </w:r>
    </w:p>
    <w:p w14:paraId="7ED7FF66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3F6DE297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E52DB4">
        <w:rPr>
          <w:rFonts w:ascii="Arial" w:hAnsi="Arial" w:cs="Arial"/>
          <w:b/>
          <w:sz w:val="22"/>
          <w:szCs w:val="22"/>
        </w:rPr>
        <w:t>QUESTION 7 :</w:t>
      </w:r>
    </w:p>
    <w:p w14:paraId="759AA27A" w14:textId="77777777" w:rsidR="00E52DB4" w:rsidRPr="00E52DB4" w:rsidRDefault="00E52DB4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E52DB4">
        <w:rPr>
          <w:rFonts w:ascii="Arial" w:hAnsi="Arial" w:cs="Arial"/>
          <w:sz w:val="22"/>
          <w:szCs w:val="22"/>
        </w:rPr>
        <w:t xml:space="preserve">Quel conseil spécifique donnez-vous au patient concernant le patch de trinitrine ? Justifiez. </w:t>
      </w:r>
    </w:p>
    <w:p w14:paraId="48582A8A" w14:textId="77777777" w:rsidR="0054622A" w:rsidRDefault="0054622A" w:rsidP="00E52DB4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7964D2A9" w14:textId="77777777" w:rsidR="008F7152" w:rsidRPr="008F7152" w:rsidRDefault="008F7152" w:rsidP="008F7152">
      <w:pPr>
        <w:spacing w:after="0" w:afterAutospacing="0" w:line="276" w:lineRule="auto"/>
        <w:rPr>
          <w:rFonts w:ascii="Arial" w:hAnsi="Arial" w:cs="Arial"/>
          <w:sz w:val="22"/>
          <w:szCs w:val="22"/>
        </w:rPr>
      </w:pPr>
    </w:p>
    <w:p w14:paraId="2BF29821" w14:textId="77777777" w:rsidR="00B60373" w:rsidRPr="00826C0B" w:rsidRDefault="004403A8" w:rsidP="00826C0B">
      <w:pPr>
        <w:pStyle w:val="Titre8"/>
        <w:shd w:val="pct35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DBT N°2</w:t>
      </w:r>
      <w:r w:rsidR="001811A1">
        <w:rPr>
          <w:sz w:val="28"/>
          <w:szCs w:val="28"/>
        </w:rPr>
        <w:t xml:space="preserve"> / COPIE JAUNE</w:t>
      </w:r>
    </w:p>
    <w:p w14:paraId="14C2F1D9" w14:textId="77777777" w:rsidR="00E52DB4" w:rsidRPr="00E52DB4" w:rsidRDefault="0027459F" w:rsidP="00E52DB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9844B7">
        <w:rPr>
          <w:rFonts w:ascii="Arial" w:eastAsia="Calibri" w:hAnsi="Arial" w:cs="Arial"/>
          <w:sz w:val="22"/>
          <w:szCs w:val="22"/>
          <w:lang w:eastAsia="en-US"/>
        </w:rPr>
        <w:tab/>
      </w:r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 xml:space="preserve">Il s’agit d’un homme de 43 ans, d’origine asiatique, pesant 47kg, hypertendu, ayant bénéficié d’une transplantation rénale 10 ans auparavant. Son traitement quotidien comprend 360 mg de </w:t>
      </w:r>
      <w:proofErr w:type="spellStart"/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>mycophénolate</w:t>
      </w:r>
      <w:proofErr w:type="spellEnd"/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 xml:space="preserve">, 2mg de </w:t>
      </w:r>
      <w:proofErr w:type="spellStart"/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>tacrolimus</w:t>
      </w:r>
      <w:proofErr w:type="spellEnd"/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 xml:space="preserve"> et 4 mg de </w:t>
      </w:r>
      <w:proofErr w:type="spellStart"/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>méthylprednisolone</w:t>
      </w:r>
      <w:proofErr w:type="spellEnd"/>
      <w:r w:rsidR="00E52DB4" w:rsidRPr="00E52DB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15C4CCBB" w14:textId="77777777" w:rsidR="00E52DB4" w:rsidRPr="00E52DB4" w:rsidRDefault="00E52DB4" w:rsidP="009844B7">
      <w:pPr>
        <w:ind w:left="568" w:firstLine="284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Au cours des deux années précédentes, le patient a été hospitalisé à quatre reprises en raison d’une méningite récurrente attribuée à un défaut d’observance (arrêt du traitement avant la fin prescrite).</w:t>
      </w:r>
    </w:p>
    <w:p w14:paraId="39EECC92" w14:textId="77777777" w:rsidR="00E52DB4" w:rsidRPr="00E52DB4" w:rsidRDefault="00E52DB4" w:rsidP="009844B7">
      <w:pPr>
        <w:ind w:left="568" w:firstLine="284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Il consulte à nouveau pour des nausées, vomissements, fièvre et raideur de la nuque mais les signes vitaux sont norm</w:t>
      </w:r>
      <w:r w:rsidR="009844B7">
        <w:rPr>
          <w:rFonts w:ascii="Arial" w:eastAsia="Calibri" w:hAnsi="Arial" w:cs="Arial"/>
          <w:sz w:val="22"/>
          <w:szCs w:val="22"/>
          <w:lang w:eastAsia="en-US"/>
        </w:rPr>
        <w:t>aux. Le résultat du bilan biologique</w:t>
      </w:r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 réalisé à l’admission est présenté dans le tableau ci-dessous :</w:t>
      </w:r>
    </w:p>
    <w:p w14:paraId="192ABE14" w14:textId="77777777" w:rsidR="00E52DB4" w:rsidRPr="00E52DB4" w:rsidRDefault="00E52DB4" w:rsidP="00E52DB4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E52DB4" w:rsidRPr="00E52DB4" w14:paraId="2FAA82E1" w14:textId="77777777" w:rsidTr="00E52DB4">
        <w:tc>
          <w:tcPr>
            <w:tcW w:w="4962" w:type="dxa"/>
            <w:shd w:val="clear" w:color="auto" w:fill="auto"/>
          </w:tcPr>
          <w:p w14:paraId="17CAD238" w14:textId="77777777" w:rsidR="00E52DB4" w:rsidRPr="00E52DB4" w:rsidRDefault="00E52DB4" w:rsidP="00E52DB4">
            <w:pPr>
              <w:ind w:right="-35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Hémoglobine</w:t>
            </w:r>
          </w:p>
        </w:tc>
        <w:tc>
          <w:tcPr>
            <w:tcW w:w="4110" w:type="dxa"/>
            <w:shd w:val="clear" w:color="auto" w:fill="auto"/>
          </w:tcPr>
          <w:p w14:paraId="5AEF76B9" w14:textId="77777777" w:rsidR="00E52DB4" w:rsidRPr="00E52DB4" w:rsidRDefault="00291E16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117 g/</w:t>
            </w:r>
            <w:proofErr w:type="gramStart"/>
            <w:r w:rsidR="00E52DB4"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proofErr w:type="gramEnd"/>
          </w:p>
        </w:tc>
      </w:tr>
      <w:tr w:rsidR="00E52DB4" w:rsidRPr="00E52DB4" w14:paraId="4E52C0AF" w14:textId="77777777" w:rsidTr="00E52DB4">
        <w:tc>
          <w:tcPr>
            <w:tcW w:w="4962" w:type="dxa"/>
            <w:shd w:val="clear" w:color="auto" w:fill="auto"/>
          </w:tcPr>
          <w:p w14:paraId="3B6BCC41" w14:textId="77777777" w:rsidR="00E52DB4" w:rsidRPr="00E52DB4" w:rsidRDefault="00E52DB4" w:rsidP="0024178E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Leucocytes</w:t>
            </w:r>
          </w:p>
          <w:p w14:paraId="31879D46" w14:textId="77777777" w:rsidR="00E52DB4" w:rsidRPr="00E52DB4" w:rsidRDefault="00E52DB4" w:rsidP="0024178E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neutrophiles</w:t>
            </w:r>
          </w:p>
          <w:p w14:paraId="3AA96118" w14:textId="77777777" w:rsidR="00E52DB4" w:rsidRPr="00E52DB4" w:rsidRDefault="00E52DB4" w:rsidP="0024178E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monocytes</w:t>
            </w:r>
          </w:p>
          <w:p w14:paraId="0EFEA752" w14:textId="77777777" w:rsidR="00E52DB4" w:rsidRPr="00E52DB4" w:rsidRDefault="00E52DB4" w:rsidP="0024178E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lymphocytes</w:t>
            </w:r>
          </w:p>
        </w:tc>
        <w:tc>
          <w:tcPr>
            <w:tcW w:w="4110" w:type="dxa"/>
            <w:shd w:val="clear" w:color="auto" w:fill="auto"/>
          </w:tcPr>
          <w:p w14:paraId="5A65A0D8" w14:textId="77777777" w:rsidR="00E52DB4" w:rsidRPr="00E52DB4" w:rsidRDefault="00E52DB4" w:rsidP="009844B7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8,7  </w:t>
            </w:r>
            <w:r w:rsidR="00291E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</w:t>
            </w: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/L</w:t>
            </w:r>
          </w:p>
          <w:p w14:paraId="07D8772F" w14:textId="77777777" w:rsidR="00E52DB4" w:rsidRPr="00E52DB4" w:rsidRDefault="00E52DB4" w:rsidP="009844B7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91%</w:t>
            </w:r>
          </w:p>
          <w:p w14:paraId="1660EB17" w14:textId="77777777" w:rsidR="00E52DB4" w:rsidRPr="00E52DB4" w:rsidRDefault="00E52DB4" w:rsidP="009844B7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3%</w:t>
            </w:r>
          </w:p>
          <w:p w14:paraId="1F27A0DB" w14:textId="77777777" w:rsidR="00E52DB4" w:rsidRPr="00E52DB4" w:rsidRDefault="00E52DB4" w:rsidP="009844B7">
            <w:pPr>
              <w:spacing w:after="0" w:afterAutospacing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3,2%</w:t>
            </w:r>
          </w:p>
        </w:tc>
      </w:tr>
      <w:tr w:rsidR="00E52DB4" w:rsidRPr="00E52DB4" w14:paraId="22241799" w14:textId="77777777" w:rsidTr="00E52DB4">
        <w:tc>
          <w:tcPr>
            <w:tcW w:w="4962" w:type="dxa"/>
            <w:shd w:val="clear" w:color="auto" w:fill="auto"/>
          </w:tcPr>
          <w:p w14:paraId="57B6CC38" w14:textId="77777777" w:rsidR="00E52DB4" w:rsidRPr="00E52DB4" w:rsidRDefault="00E52DB4" w:rsidP="00E52D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Urée</w:t>
            </w:r>
          </w:p>
        </w:tc>
        <w:tc>
          <w:tcPr>
            <w:tcW w:w="4110" w:type="dxa"/>
            <w:shd w:val="clear" w:color="auto" w:fill="auto"/>
          </w:tcPr>
          <w:p w14:paraId="1AC56799" w14:textId="77777777" w:rsidR="00E52DB4" w:rsidRPr="00E52DB4" w:rsidRDefault="009844B7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0,31 </w:t>
            </w:r>
            <w:r w:rsidR="0017634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g/</w:t>
            </w:r>
            <w:r w:rsidR="00E52DB4"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r w:rsidR="0017634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(5,1 </w:t>
            </w:r>
            <w:proofErr w:type="spellStart"/>
            <w:r w:rsidR="0017634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mmol</w:t>
            </w:r>
            <w:proofErr w:type="spellEnd"/>
            <w:r w:rsidR="00176346">
              <w:rPr>
                <w:rFonts w:ascii="Arial" w:eastAsia="Calibri" w:hAnsi="Arial" w:cs="Arial"/>
                <w:sz w:val="22"/>
                <w:szCs w:val="22"/>
                <w:lang w:eastAsia="en-US"/>
              </w:rPr>
              <w:t>/L)</w:t>
            </w:r>
          </w:p>
        </w:tc>
        <w:bookmarkStart w:id="0" w:name="_GoBack"/>
        <w:bookmarkEnd w:id="0"/>
      </w:tr>
      <w:tr w:rsidR="00E52DB4" w:rsidRPr="00E52DB4" w14:paraId="4A926F1E" w14:textId="77777777" w:rsidTr="00E52DB4">
        <w:tc>
          <w:tcPr>
            <w:tcW w:w="4962" w:type="dxa"/>
            <w:shd w:val="clear" w:color="auto" w:fill="auto"/>
          </w:tcPr>
          <w:p w14:paraId="5DAA1934" w14:textId="77777777" w:rsidR="00E52DB4" w:rsidRPr="00E52DB4" w:rsidRDefault="00E52DB4" w:rsidP="00E52D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Créatinine</w:t>
            </w:r>
          </w:p>
        </w:tc>
        <w:tc>
          <w:tcPr>
            <w:tcW w:w="4110" w:type="dxa"/>
            <w:shd w:val="clear" w:color="auto" w:fill="auto"/>
          </w:tcPr>
          <w:p w14:paraId="6195CAD0" w14:textId="77777777" w:rsidR="00E52DB4" w:rsidRPr="00176346" w:rsidRDefault="00176346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 mg/</w:t>
            </w:r>
            <w:r w:rsidR="00E52DB4"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(185 </w:t>
            </w:r>
            <w:r>
              <w:rPr>
                <w:rFonts w:ascii="Symbol" w:eastAsia="Calibri" w:hAnsi="Symbol" w:cs="Arial"/>
                <w:sz w:val="22"/>
                <w:szCs w:val="22"/>
                <w:lang w:eastAsia="en-US"/>
              </w:rPr>
              <w:t>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mol/L)</w:t>
            </w:r>
          </w:p>
        </w:tc>
      </w:tr>
      <w:tr w:rsidR="00E52DB4" w:rsidRPr="00E52DB4" w14:paraId="0D6AFD80" w14:textId="77777777" w:rsidTr="00E52DB4">
        <w:tc>
          <w:tcPr>
            <w:tcW w:w="4962" w:type="dxa"/>
            <w:shd w:val="clear" w:color="auto" w:fill="auto"/>
          </w:tcPr>
          <w:p w14:paraId="6EBDBEC4" w14:textId="77777777" w:rsidR="00E52DB4" w:rsidRPr="00E52DB4" w:rsidRDefault="00E52DB4" w:rsidP="00E52DB4">
            <w:pPr>
              <w:ind w:right="-39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Aspartate</w:t>
            </w:r>
            <w:proofErr w:type="spellEnd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  <w:proofErr w:type="spell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amino</w:t>
            </w:r>
            <w:proofErr w:type="spellEnd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-transférase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(ASAT)</w:t>
            </w:r>
          </w:p>
        </w:tc>
        <w:tc>
          <w:tcPr>
            <w:tcW w:w="4110" w:type="dxa"/>
            <w:shd w:val="clear" w:color="auto" w:fill="auto"/>
          </w:tcPr>
          <w:p w14:paraId="004C627D" w14:textId="77777777" w:rsidR="00E52DB4" w:rsidRPr="00E52DB4" w:rsidRDefault="00E52DB4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 U/L</w:t>
            </w:r>
          </w:p>
        </w:tc>
      </w:tr>
      <w:tr w:rsidR="00E52DB4" w:rsidRPr="00E52DB4" w14:paraId="3C26506F" w14:textId="77777777" w:rsidTr="00E52DB4">
        <w:tc>
          <w:tcPr>
            <w:tcW w:w="4962" w:type="dxa"/>
            <w:shd w:val="clear" w:color="auto" w:fill="auto"/>
          </w:tcPr>
          <w:p w14:paraId="5C8BD1CB" w14:textId="77777777" w:rsidR="00E52DB4" w:rsidRPr="00E52DB4" w:rsidRDefault="00E52DB4" w:rsidP="00E52D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Alanine-</w:t>
            </w:r>
            <w:proofErr w:type="spell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amino</w:t>
            </w:r>
            <w:proofErr w:type="spellEnd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-transférase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(ALAT)</w:t>
            </w:r>
          </w:p>
        </w:tc>
        <w:tc>
          <w:tcPr>
            <w:tcW w:w="4110" w:type="dxa"/>
            <w:shd w:val="clear" w:color="auto" w:fill="auto"/>
          </w:tcPr>
          <w:p w14:paraId="7AFC4D16" w14:textId="77777777" w:rsidR="00E52DB4" w:rsidRPr="00E52DB4" w:rsidRDefault="00E52DB4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 U/L</w:t>
            </w:r>
          </w:p>
        </w:tc>
      </w:tr>
      <w:tr w:rsidR="00E52DB4" w:rsidRPr="00E52DB4" w14:paraId="262F0DE2" w14:textId="77777777" w:rsidTr="00E52DB4">
        <w:tc>
          <w:tcPr>
            <w:tcW w:w="4962" w:type="dxa"/>
            <w:shd w:val="clear" w:color="auto" w:fill="auto"/>
          </w:tcPr>
          <w:p w14:paraId="24E88D84" w14:textId="77777777" w:rsidR="00E52DB4" w:rsidRPr="00E52DB4" w:rsidRDefault="00E52DB4" w:rsidP="00E52D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Sodium</w:t>
            </w:r>
          </w:p>
        </w:tc>
        <w:tc>
          <w:tcPr>
            <w:tcW w:w="4110" w:type="dxa"/>
            <w:shd w:val="clear" w:color="auto" w:fill="auto"/>
          </w:tcPr>
          <w:p w14:paraId="0889B69B" w14:textId="77777777" w:rsidR="00E52DB4" w:rsidRPr="00E52DB4" w:rsidRDefault="00E52DB4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132 </w:t>
            </w:r>
            <w:proofErr w:type="spell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mmol</w:t>
            </w:r>
            <w:proofErr w:type="spellEnd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/</w:t>
            </w:r>
            <w:proofErr w:type="gram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proofErr w:type="gramEnd"/>
          </w:p>
        </w:tc>
      </w:tr>
      <w:tr w:rsidR="00E52DB4" w:rsidRPr="00E52DB4" w14:paraId="55514447" w14:textId="77777777" w:rsidTr="00E52DB4">
        <w:tc>
          <w:tcPr>
            <w:tcW w:w="4962" w:type="dxa"/>
            <w:shd w:val="clear" w:color="auto" w:fill="auto"/>
          </w:tcPr>
          <w:p w14:paraId="76346C11" w14:textId="77777777" w:rsidR="00E52DB4" w:rsidRPr="00E52DB4" w:rsidRDefault="00E52DB4" w:rsidP="00E52DB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Potassium</w:t>
            </w:r>
          </w:p>
        </w:tc>
        <w:tc>
          <w:tcPr>
            <w:tcW w:w="4110" w:type="dxa"/>
            <w:shd w:val="clear" w:color="auto" w:fill="auto"/>
          </w:tcPr>
          <w:p w14:paraId="5422C7A1" w14:textId="77777777" w:rsidR="00E52DB4" w:rsidRPr="00E52DB4" w:rsidRDefault="00E52DB4" w:rsidP="009844B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4,9 </w:t>
            </w:r>
            <w:proofErr w:type="spell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mmol</w:t>
            </w:r>
            <w:proofErr w:type="spellEnd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/</w:t>
            </w:r>
            <w:proofErr w:type="gramStart"/>
            <w:r w:rsidRPr="00E52DB4"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proofErr w:type="gramEnd"/>
          </w:p>
        </w:tc>
      </w:tr>
    </w:tbl>
    <w:p w14:paraId="29B53B00" w14:textId="77777777" w:rsidR="00E52DB4" w:rsidRPr="00E52DB4" w:rsidRDefault="00E52DB4" w:rsidP="00E52DB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8A5355C" w14:textId="77777777" w:rsidR="00E52DB4" w:rsidRPr="00E52DB4" w:rsidRDefault="00E52DB4" w:rsidP="009844B7">
      <w:pPr>
        <w:ind w:left="568" w:firstLine="284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Des examens et analyses complémentaires conduisent à la mise en place d’un premier traitement par du </w:t>
      </w:r>
      <w:proofErr w:type="spellStart"/>
      <w:r w:rsidRPr="00E52DB4">
        <w:rPr>
          <w:rFonts w:ascii="Arial" w:eastAsia="Calibri" w:hAnsi="Arial" w:cs="Arial"/>
          <w:sz w:val="22"/>
          <w:szCs w:val="22"/>
          <w:lang w:eastAsia="en-US"/>
        </w:rPr>
        <w:t>fluconazole</w:t>
      </w:r>
      <w:proofErr w:type="spellEnd"/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 (200mg/j) remplacé rapidement par de </w:t>
      </w:r>
      <w:proofErr w:type="gramStart"/>
      <w:r w:rsidRPr="00E52DB4">
        <w:rPr>
          <w:rFonts w:ascii="Arial" w:eastAsia="Calibri" w:hAnsi="Arial" w:cs="Arial"/>
          <w:sz w:val="22"/>
          <w:szCs w:val="22"/>
          <w:lang w:eastAsia="en-US"/>
        </w:rPr>
        <w:t>l’</w:t>
      </w:r>
      <w:proofErr w:type="spellStart"/>
      <w:r w:rsidRPr="00E52DB4">
        <w:rPr>
          <w:rFonts w:ascii="Arial" w:eastAsia="Calibri" w:hAnsi="Arial" w:cs="Arial"/>
          <w:sz w:val="22"/>
          <w:szCs w:val="22"/>
          <w:lang w:eastAsia="en-US"/>
        </w:rPr>
        <w:t>amphothéricine</w:t>
      </w:r>
      <w:proofErr w:type="spellEnd"/>
      <w:proofErr w:type="gramEnd"/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 B </w:t>
      </w:r>
      <w:proofErr w:type="spellStart"/>
      <w:r w:rsidRPr="00E52DB4">
        <w:rPr>
          <w:rFonts w:ascii="Arial" w:eastAsia="Calibri" w:hAnsi="Arial" w:cs="Arial"/>
          <w:sz w:val="22"/>
          <w:szCs w:val="22"/>
          <w:lang w:eastAsia="en-US"/>
        </w:rPr>
        <w:t>liposomale</w:t>
      </w:r>
      <w:proofErr w:type="spellEnd"/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 (4mg/kg/j. Au 25</w:t>
      </w:r>
      <w:r w:rsidRPr="00E52DB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ème</w:t>
      </w:r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 jour d’hospitalisation, suite à un nouvel échec thérapeutique, un traitement par le </w:t>
      </w:r>
      <w:proofErr w:type="spellStart"/>
      <w:r w:rsidRPr="00E52DB4">
        <w:rPr>
          <w:rFonts w:ascii="Arial" w:eastAsia="Calibri" w:hAnsi="Arial" w:cs="Arial"/>
          <w:sz w:val="22"/>
          <w:szCs w:val="22"/>
          <w:lang w:eastAsia="en-US"/>
        </w:rPr>
        <w:t>voriconazole</w:t>
      </w:r>
      <w:proofErr w:type="spellEnd"/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 (800mg/j par voie orale) est mis en place.</w:t>
      </w:r>
    </w:p>
    <w:p w14:paraId="64FCD366" w14:textId="77777777" w:rsidR="00E52DB4" w:rsidRPr="00E52DB4" w:rsidRDefault="00E52DB4" w:rsidP="00E52DB4">
      <w:pPr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Au bout de 6 jours de ce traitement, alors que les cultures de liquide céphalorachidien se révèlent négatives, le patient souffre  à nouveau de nausées et de vomissements.</w:t>
      </w:r>
    </w:p>
    <w:p w14:paraId="5246ED1C" w14:textId="77777777" w:rsidR="00E52DB4" w:rsidRPr="00E52DB4" w:rsidRDefault="00E52DB4" w:rsidP="00E52DB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6032B15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QUESTION 1 :</w:t>
      </w:r>
    </w:p>
    <w:p w14:paraId="42988B49" w14:textId="77777777" w:rsid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Relever dans l’histoire du patient les éléments cohérents avec une atteinte fongique et les commenter.</w:t>
      </w:r>
    </w:p>
    <w:p w14:paraId="7124545F" w14:textId="77777777" w:rsidR="009844B7" w:rsidRPr="00E52DB4" w:rsidRDefault="009844B7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19C5AD16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t>QUESTION 2 :</w:t>
      </w:r>
    </w:p>
    <w:p w14:paraId="4F8DE01C" w14:textId="77777777" w:rsid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Quel organisme fongique peut être suspecté dans la pathologie récidivante des deux années passées ?</w:t>
      </w:r>
    </w:p>
    <w:p w14:paraId="10DB7814" w14:textId="77777777" w:rsidR="009844B7" w:rsidRPr="00E52DB4" w:rsidRDefault="009844B7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4E9A4BF1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t>QUESTION 3 :</w:t>
      </w:r>
    </w:p>
    <w:p w14:paraId="10602AA1" w14:textId="77777777" w:rsid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Quel est l’habitat naturel de ce pathogène et la voie de contamination la plus probable ?</w:t>
      </w:r>
    </w:p>
    <w:p w14:paraId="5450204E" w14:textId="77777777" w:rsidR="009844B7" w:rsidRPr="00E52DB4" w:rsidRDefault="009844B7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20F4248F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t>QUESTION 4 :</w:t>
      </w:r>
    </w:p>
    <w:p w14:paraId="512B3BB8" w14:textId="77777777" w:rsid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C</w:t>
      </w:r>
      <w:r w:rsidR="009844B7">
        <w:rPr>
          <w:rFonts w:ascii="Arial" w:eastAsia="Calibri" w:hAnsi="Arial" w:cs="Arial"/>
          <w:sz w:val="22"/>
          <w:szCs w:val="22"/>
          <w:lang w:eastAsia="en-US"/>
        </w:rPr>
        <w:t>ommenter rapidement le bilan biologique</w:t>
      </w:r>
      <w:r w:rsidRPr="00E52DB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9EDD69" w14:textId="77777777" w:rsidR="009844B7" w:rsidRPr="00E52DB4" w:rsidRDefault="009844B7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23A0B746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t>QUESTION 5 :</w:t>
      </w:r>
    </w:p>
    <w:p w14:paraId="67A3BFC3" w14:textId="77777777" w:rsidR="009844B7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Quels sont les examens et analyses complémentaires qui ont réalisés en vue d’identifier le pathogène ? </w:t>
      </w:r>
    </w:p>
    <w:p w14:paraId="100089B0" w14:textId="77777777" w:rsid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Préciser les techniques employées et les résultats attendus.</w:t>
      </w:r>
    </w:p>
    <w:p w14:paraId="7FAEE359" w14:textId="77777777" w:rsidR="009844B7" w:rsidRPr="00E52DB4" w:rsidRDefault="009844B7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7354D94C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t>QUESTION 6 :</w:t>
      </w:r>
    </w:p>
    <w:p w14:paraId="19211E24" w14:textId="77777777" w:rsid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Expliquer la séquence des traitements successifs et l’origine de l’échec thérapeutique des deux premiers traitements de la pathologie actuelle?</w:t>
      </w:r>
    </w:p>
    <w:p w14:paraId="268E035A" w14:textId="77777777" w:rsidR="009844B7" w:rsidRPr="00E52DB4" w:rsidRDefault="009844B7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312356FB" w14:textId="77777777" w:rsidR="009844B7" w:rsidRPr="009844B7" w:rsidRDefault="009844B7" w:rsidP="009844B7">
      <w:pPr>
        <w:spacing w:after="0" w:afterAutospacing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44B7">
        <w:rPr>
          <w:rFonts w:ascii="Arial" w:eastAsia="Calibri" w:hAnsi="Arial" w:cs="Arial"/>
          <w:b/>
          <w:sz w:val="22"/>
          <w:szCs w:val="22"/>
          <w:lang w:eastAsia="en-US"/>
        </w:rPr>
        <w:t>QUESTION 7 :</w:t>
      </w:r>
    </w:p>
    <w:p w14:paraId="33CCB95F" w14:textId="77777777" w:rsidR="009844B7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 xml:space="preserve">Quelle est la cause des nausées et vomissements apparus suite au troisième traitement ? </w:t>
      </w:r>
    </w:p>
    <w:p w14:paraId="4FF0315A" w14:textId="77777777" w:rsidR="00E52DB4" w:rsidRPr="00E52DB4" w:rsidRDefault="00E52DB4" w:rsidP="009844B7">
      <w:pPr>
        <w:spacing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E52DB4">
        <w:rPr>
          <w:rFonts w:ascii="Arial" w:eastAsia="Calibri" w:hAnsi="Arial" w:cs="Arial"/>
          <w:sz w:val="22"/>
          <w:szCs w:val="22"/>
          <w:lang w:eastAsia="en-US"/>
        </w:rPr>
        <w:t>Quel suivi est nécessaire lors de la mise en place de ce traitement? Justifier la réponse.</w:t>
      </w:r>
    </w:p>
    <w:p w14:paraId="4CA21A3E" w14:textId="77777777" w:rsidR="00E52DB4" w:rsidRPr="00E52DB4" w:rsidRDefault="00E52DB4" w:rsidP="00E52DB4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1D5A07B" w14:textId="77777777" w:rsidR="00E52DB4" w:rsidRPr="00CF1BF2" w:rsidRDefault="00E52DB4" w:rsidP="00E52DB4">
      <w:pPr>
        <w:rPr>
          <w:rFonts w:ascii="Arial" w:hAnsi="Arial" w:cs="Arial"/>
          <w:color w:val="000000"/>
          <w:sz w:val="22"/>
          <w:szCs w:val="22"/>
        </w:rPr>
      </w:pPr>
    </w:p>
    <w:p w14:paraId="7B7A4DFF" w14:textId="77777777" w:rsidR="00877881" w:rsidRPr="00CF1BF2" w:rsidRDefault="00877881" w:rsidP="005B7612">
      <w:pPr>
        <w:spacing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877881" w:rsidRPr="00CF1BF2">
      <w:headerReference w:type="default" r:id="rId9"/>
      <w:footerReference w:type="default" r:id="rId10"/>
      <w:pgSz w:w="11900" w:h="16840"/>
      <w:pgMar w:top="851" w:right="1418" w:bottom="851" w:left="1418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D1AA1" w14:textId="77777777" w:rsidR="009844B7" w:rsidRDefault="009844B7">
      <w:r>
        <w:separator/>
      </w:r>
    </w:p>
  </w:endnote>
  <w:endnote w:type="continuationSeparator" w:id="0">
    <w:p w14:paraId="49977AE1" w14:textId="77777777" w:rsidR="009844B7" w:rsidRDefault="009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16834" w14:textId="77777777" w:rsidR="009844B7" w:rsidRDefault="009844B7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1E1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D4750C7" w14:textId="77777777" w:rsidR="009844B7" w:rsidRDefault="009844B7">
    <w:pPr>
      <w:pStyle w:val="Retraitcorpsdetexte"/>
      <w:rPr>
        <w:b w:val="0"/>
        <w:i/>
        <w:sz w:val="20"/>
        <w:u w:val="none"/>
      </w:rPr>
    </w:pP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  <w:t>3  pages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F1C23" w14:textId="77777777" w:rsidR="009844B7" w:rsidRDefault="009844B7">
      <w:r>
        <w:separator/>
      </w:r>
    </w:p>
  </w:footnote>
  <w:footnote w:type="continuationSeparator" w:id="0">
    <w:p w14:paraId="439A669B" w14:textId="77777777" w:rsidR="009844B7" w:rsidRDefault="00984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6A405" w14:textId="77777777" w:rsidR="009844B7" w:rsidRDefault="009844B7">
    <w:pPr>
      <w:pStyle w:val="En-tte"/>
      <w:rPr>
        <w:i/>
      </w:rPr>
    </w:pPr>
    <w:r>
      <w:tab/>
    </w:r>
    <w:r>
      <w:tab/>
    </w:r>
    <w:r>
      <w:rPr>
        <w:i/>
      </w:rPr>
      <w:t>DBT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423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C3717"/>
    <w:multiLevelType w:val="hybridMultilevel"/>
    <w:tmpl w:val="0070FFD4"/>
    <w:lvl w:ilvl="0" w:tplc="AF527E4E">
      <w:start w:val="13"/>
      <w:numFmt w:val="bullet"/>
      <w:lvlText w:val="-"/>
      <w:lvlJc w:val="left"/>
      <w:pPr>
        <w:ind w:left="206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>
    <w:nsid w:val="268F6319"/>
    <w:multiLevelType w:val="hybridMultilevel"/>
    <w:tmpl w:val="F1E68C10"/>
    <w:lvl w:ilvl="0" w:tplc="516E3C3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689270AC"/>
    <w:multiLevelType w:val="singleLevel"/>
    <w:tmpl w:val="AD0C247C"/>
    <w:lvl w:ilvl="0">
      <w:start w:val="1"/>
      <w:numFmt w:val="upperLetter"/>
      <w:pStyle w:val="Titre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C30DF0"/>
    <w:multiLevelType w:val="hybridMultilevel"/>
    <w:tmpl w:val="43D225C8"/>
    <w:lvl w:ilvl="0" w:tplc="971CB53A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D0"/>
    <w:rsid w:val="00045029"/>
    <w:rsid w:val="000461C2"/>
    <w:rsid w:val="00097347"/>
    <w:rsid w:val="000A4747"/>
    <w:rsid w:val="000A604A"/>
    <w:rsid w:val="000A7F91"/>
    <w:rsid w:val="000C61BB"/>
    <w:rsid w:val="000D2175"/>
    <w:rsid w:val="000D6F29"/>
    <w:rsid w:val="00157B9D"/>
    <w:rsid w:val="00176346"/>
    <w:rsid w:val="001811A1"/>
    <w:rsid w:val="00190013"/>
    <w:rsid w:val="001A6A0D"/>
    <w:rsid w:val="001B0659"/>
    <w:rsid w:val="001D32AE"/>
    <w:rsid w:val="00233C60"/>
    <w:rsid w:val="0024178E"/>
    <w:rsid w:val="0027459F"/>
    <w:rsid w:val="002814C2"/>
    <w:rsid w:val="00284CE9"/>
    <w:rsid w:val="00291E16"/>
    <w:rsid w:val="00294EB7"/>
    <w:rsid w:val="002D45D8"/>
    <w:rsid w:val="002F7298"/>
    <w:rsid w:val="00323571"/>
    <w:rsid w:val="00342722"/>
    <w:rsid w:val="003600F4"/>
    <w:rsid w:val="00392033"/>
    <w:rsid w:val="003C2876"/>
    <w:rsid w:val="003E3675"/>
    <w:rsid w:val="003F68F2"/>
    <w:rsid w:val="0040274E"/>
    <w:rsid w:val="00425D05"/>
    <w:rsid w:val="004403A8"/>
    <w:rsid w:val="0045103C"/>
    <w:rsid w:val="00457C84"/>
    <w:rsid w:val="004C4B39"/>
    <w:rsid w:val="004E5547"/>
    <w:rsid w:val="004F1CB4"/>
    <w:rsid w:val="004F62CD"/>
    <w:rsid w:val="00513875"/>
    <w:rsid w:val="00520230"/>
    <w:rsid w:val="005318C1"/>
    <w:rsid w:val="0054622A"/>
    <w:rsid w:val="00562DF5"/>
    <w:rsid w:val="005B7612"/>
    <w:rsid w:val="005B7860"/>
    <w:rsid w:val="005E3CF1"/>
    <w:rsid w:val="006035C9"/>
    <w:rsid w:val="006210A6"/>
    <w:rsid w:val="00647CC8"/>
    <w:rsid w:val="006D335E"/>
    <w:rsid w:val="006F37C7"/>
    <w:rsid w:val="00721E63"/>
    <w:rsid w:val="00736561"/>
    <w:rsid w:val="00756682"/>
    <w:rsid w:val="007744D9"/>
    <w:rsid w:val="00780378"/>
    <w:rsid w:val="00783FBF"/>
    <w:rsid w:val="007961BE"/>
    <w:rsid w:val="007E2D65"/>
    <w:rsid w:val="00805F38"/>
    <w:rsid w:val="00826C0B"/>
    <w:rsid w:val="008312D0"/>
    <w:rsid w:val="00877881"/>
    <w:rsid w:val="008A549B"/>
    <w:rsid w:val="008F7152"/>
    <w:rsid w:val="00956E3A"/>
    <w:rsid w:val="009844B7"/>
    <w:rsid w:val="009854A9"/>
    <w:rsid w:val="009E03D9"/>
    <w:rsid w:val="009E1370"/>
    <w:rsid w:val="00A340C3"/>
    <w:rsid w:val="00A36F1B"/>
    <w:rsid w:val="00A4326A"/>
    <w:rsid w:val="00A451FE"/>
    <w:rsid w:val="00A53643"/>
    <w:rsid w:val="00A63482"/>
    <w:rsid w:val="00A877FB"/>
    <w:rsid w:val="00AA3CCE"/>
    <w:rsid w:val="00AB576F"/>
    <w:rsid w:val="00AD332E"/>
    <w:rsid w:val="00B02C08"/>
    <w:rsid w:val="00B05024"/>
    <w:rsid w:val="00B262A5"/>
    <w:rsid w:val="00B5423E"/>
    <w:rsid w:val="00B601A6"/>
    <w:rsid w:val="00B60373"/>
    <w:rsid w:val="00BC4571"/>
    <w:rsid w:val="00BD767D"/>
    <w:rsid w:val="00BF653F"/>
    <w:rsid w:val="00C649A5"/>
    <w:rsid w:val="00C70904"/>
    <w:rsid w:val="00C71A74"/>
    <w:rsid w:val="00C82C47"/>
    <w:rsid w:val="00C94542"/>
    <w:rsid w:val="00CC44F8"/>
    <w:rsid w:val="00CE3277"/>
    <w:rsid w:val="00CE705E"/>
    <w:rsid w:val="00CF1BF2"/>
    <w:rsid w:val="00D06A1E"/>
    <w:rsid w:val="00D06E7F"/>
    <w:rsid w:val="00D94827"/>
    <w:rsid w:val="00D9491E"/>
    <w:rsid w:val="00DA6440"/>
    <w:rsid w:val="00DA656F"/>
    <w:rsid w:val="00DB16F9"/>
    <w:rsid w:val="00DB2E83"/>
    <w:rsid w:val="00DB526F"/>
    <w:rsid w:val="00DD13A8"/>
    <w:rsid w:val="00DD509B"/>
    <w:rsid w:val="00DE6C62"/>
    <w:rsid w:val="00E031C6"/>
    <w:rsid w:val="00E24E22"/>
    <w:rsid w:val="00E31A8C"/>
    <w:rsid w:val="00E40999"/>
    <w:rsid w:val="00E520A7"/>
    <w:rsid w:val="00E52DB4"/>
    <w:rsid w:val="00E61928"/>
    <w:rsid w:val="00E765DF"/>
    <w:rsid w:val="00E84A3C"/>
    <w:rsid w:val="00E90844"/>
    <w:rsid w:val="00EA131F"/>
    <w:rsid w:val="00ED6581"/>
    <w:rsid w:val="00EE3BC7"/>
    <w:rsid w:val="00F12017"/>
    <w:rsid w:val="00F36D89"/>
    <w:rsid w:val="00F571E9"/>
    <w:rsid w:val="00F75D00"/>
    <w:rsid w:val="00F81641"/>
    <w:rsid w:val="00F85248"/>
    <w:rsid w:val="00F95F61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FE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  <w:ind w:left="567"/>
      <w:jc w:val="both"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unhideWhenUsed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Titre3Car">
    <w:name w:val="Titre 3 Car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styleId="NormalWeb">
    <w:name w:val="Normal (Web)"/>
    <w:basedOn w:val="Normal"/>
    <w:rsid w:val="00756682"/>
    <w:pPr>
      <w:spacing w:before="100" w:beforeAutospacing="1"/>
    </w:pPr>
    <w:rPr>
      <w:sz w:val="24"/>
      <w:szCs w:val="24"/>
    </w:rPr>
  </w:style>
  <w:style w:type="table" w:styleId="Grille">
    <w:name w:val="Table Grid"/>
    <w:basedOn w:val="TableauNormal"/>
    <w:uiPriority w:val="59"/>
    <w:rsid w:val="00E52D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  <w:ind w:left="567"/>
      <w:jc w:val="both"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unhideWhenUsed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Titre3Car">
    <w:name w:val="Titre 3 Car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styleId="NormalWeb">
    <w:name w:val="Normal (Web)"/>
    <w:basedOn w:val="Normal"/>
    <w:rsid w:val="00756682"/>
    <w:pPr>
      <w:spacing w:before="100" w:beforeAutospacing="1"/>
    </w:pPr>
    <w:rPr>
      <w:sz w:val="24"/>
      <w:szCs w:val="24"/>
    </w:rPr>
  </w:style>
  <w:style w:type="table" w:styleId="Grille">
    <w:name w:val="Table Grid"/>
    <w:basedOn w:val="TableauNormal"/>
    <w:uiPriority w:val="59"/>
    <w:rsid w:val="00E52D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F6C9-FB66-4541-A441-1DEAFE75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699</Words>
  <Characters>3847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 PRÉPARATION À L'INTERNAT</vt:lpstr>
    </vt:vector>
  </TitlesOfParts>
  <Company>Hôpital Saint Louis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 PRÉPARATION À L'INTERNAT</dc:title>
  <dc:subject/>
  <dc:creator>GUEALE</dc:creator>
  <cp:keywords/>
  <cp:lastModifiedBy>Patrice THEROND</cp:lastModifiedBy>
  <cp:revision>3</cp:revision>
  <cp:lastPrinted>2017-10-09T12:02:00Z</cp:lastPrinted>
  <dcterms:created xsi:type="dcterms:W3CDTF">2018-06-15T06:42:00Z</dcterms:created>
  <dcterms:modified xsi:type="dcterms:W3CDTF">2018-06-23T09:51:00Z</dcterms:modified>
</cp:coreProperties>
</file>