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Normal"/>
        <w:tblW w:w="14552" w:type="dxa"/>
        <w:tblInd w:w="177" w:type="dxa"/>
        <w:tblCellMar>
          <w:top w:w="80" w:type="dxa"/>
          <w:left w:w="60" w:type="dxa"/>
          <w:bottom w:w="80" w:type="dxa"/>
          <w:right w:w="80" w:type="dxa"/>
        </w:tblCellMar>
        <w:tblLook w:val="04A0" w:firstRow="1" w:lastRow="0" w:firstColumn="1" w:lastColumn="0" w:noHBand="0" w:noVBand="1"/>
      </w:tblPr>
      <w:tblGrid>
        <w:gridCol w:w="1365"/>
        <w:gridCol w:w="6670"/>
        <w:gridCol w:w="1455"/>
        <w:gridCol w:w="5062"/>
      </w:tblGrid>
      <w:tr w:rsidR="00ED6AC3" w14:paraId="26DDCCB6" w14:textId="77777777">
        <w:trPr>
          <w:trHeight w:val="295"/>
          <w:tblHeader/>
        </w:trPr>
        <w:tc>
          <w:tcPr>
            <w:tcW w:w="14551" w:type="dxa"/>
            <w:gridSpan w:val="4"/>
            <w:tcBorders>
              <w:top w:val="single" w:sz="8" w:space="0" w:color="000001"/>
              <w:left w:val="single" w:sz="8" w:space="0" w:color="000001"/>
              <w:bottom w:val="single" w:sz="8" w:space="0" w:color="000001"/>
              <w:right w:val="single" w:sz="8" w:space="0" w:color="000001"/>
            </w:tcBorders>
            <w:shd w:val="clear" w:color="auto" w:fill="0075B9"/>
            <w:vAlign w:val="center"/>
          </w:tcPr>
          <w:p w14:paraId="45429869" w14:textId="77777777" w:rsidR="00ED6AC3" w:rsidRDefault="00000000">
            <w:pPr>
              <w:pStyle w:val="Styledetableau1"/>
              <w:jc w:val="center"/>
            </w:pPr>
            <w:r>
              <w:rPr>
                <w:rFonts w:ascii="Times New Roman" w:hAnsi="Times New Roman"/>
              </w:rPr>
              <w:t>Situation n°…/… : (et éventuellement trouver un nom à la situation)</w:t>
            </w:r>
          </w:p>
        </w:tc>
      </w:tr>
      <w:tr w:rsidR="00ED6AC3" w14:paraId="6A7645E4" w14:textId="77777777">
        <w:trPr>
          <w:trHeight w:val="75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603306B" w14:textId="77777777" w:rsidR="00ED6AC3" w:rsidRDefault="00000000">
            <w:pPr>
              <w:pStyle w:val="Styledetableau1"/>
              <w:jc w:val="center"/>
            </w:pPr>
            <w:r>
              <w:rPr>
                <w:rFonts w:ascii="Times New Roman" w:hAnsi="Times New Roman"/>
              </w:rPr>
              <w:t>Objectif de la situation</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63654B97" w14:textId="3D11EED5" w:rsidR="00ED6AC3" w:rsidRDefault="008B58FD">
            <w:pPr>
              <w:pStyle w:val="Styledetableau2"/>
              <w:jc w:val="center"/>
            </w:pPr>
            <w:r>
              <w:t>Désensibiliser les nouveaux élèves à l’immersion du corps complet sous l’eau, travail du crawl ainsi que de la poussée sous-marine contre un mur</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4011CE13" w14:textId="77777777" w:rsidR="00ED6AC3" w:rsidRDefault="00000000">
            <w:pPr>
              <w:pStyle w:val="Styledetableau2"/>
              <w:jc w:val="center"/>
            </w:pPr>
            <w:r>
              <w:rPr>
                <w:rFonts w:ascii="Times New Roman" w:hAnsi="Times New Roman"/>
                <w:b/>
                <w:bCs/>
              </w:rPr>
              <w:t>Durée</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061B902A" w14:textId="375CE1B5" w:rsidR="00ED6AC3" w:rsidRDefault="008B58FD">
            <w:r>
              <w:t xml:space="preserve">45 min </w:t>
            </w:r>
          </w:p>
        </w:tc>
      </w:tr>
      <w:tr w:rsidR="00ED6AC3" w14:paraId="07C6AD59" w14:textId="77777777">
        <w:trPr>
          <w:trHeight w:val="63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5664233A" w14:textId="77777777" w:rsidR="00ED6AC3" w:rsidRDefault="00000000">
            <w:pPr>
              <w:pStyle w:val="Styledetableau1"/>
              <w:jc w:val="center"/>
            </w:pPr>
            <w:r>
              <w:rPr>
                <w:rFonts w:ascii="Times New Roman" w:hAnsi="Times New Roman"/>
                <w:sz w:val="16"/>
                <w:szCs w:val="16"/>
              </w:rPr>
              <w:t>Transformation visée</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5AA85B62" w14:textId="6DEEC0C8" w:rsidR="00ED6AC3" w:rsidRDefault="008B58FD">
            <w:r>
              <w:t xml:space="preserve">Capacité à avoir le corps horizontal lors de la nage, base du crawl, et réussite de la poussée sous-marine. </w:t>
            </w:r>
          </w:p>
        </w:tc>
      </w:tr>
      <w:tr w:rsidR="00ED6AC3" w14:paraId="1D6AFC84" w14:textId="77777777">
        <w:trPr>
          <w:trHeight w:val="1479"/>
        </w:trPr>
        <w:tc>
          <w:tcPr>
            <w:tcW w:w="1364" w:type="dxa"/>
            <w:tcBorders>
              <w:top w:val="single" w:sz="8" w:space="0" w:color="000001"/>
              <w:left w:val="single" w:sz="8" w:space="0" w:color="000001"/>
              <w:bottom w:val="single" w:sz="8" w:space="0" w:color="000001"/>
              <w:right w:val="single" w:sz="4" w:space="0" w:color="000001"/>
            </w:tcBorders>
            <w:shd w:val="clear" w:color="auto" w:fill="72FCE9"/>
            <w:vAlign w:val="center"/>
          </w:tcPr>
          <w:p w14:paraId="6BF4F4A3" w14:textId="77777777" w:rsidR="00ED6AC3" w:rsidRDefault="00000000">
            <w:pPr>
              <w:pStyle w:val="Styledetableau1"/>
              <w:jc w:val="center"/>
            </w:pPr>
            <w:r>
              <w:rPr>
                <w:rFonts w:ascii="Times New Roman" w:hAnsi="Times New Roman"/>
              </w:rPr>
              <w:t>Attendu(s) de fin de cycle travaillé(s)</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2F5A1218" w14:textId="1BBE7AF6" w:rsidR="00ED6AC3" w:rsidRDefault="008B58FD">
            <w:r>
              <w:t xml:space="preserve">Nage sur </w:t>
            </w:r>
            <w:r w:rsidR="009C1AD5">
              <w:t>25 m, immersion du corps.</w:t>
            </w:r>
          </w:p>
        </w:tc>
        <w:tc>
          <w:tcPr>
            <w:tcW w:w="1455" w:type="dxa"/>
            <w:tcBorders>
              <w:top w:val="single" w:sz="8" w:space="0" w:color="000001"/>
              <w:left w:val="dotted" w:sz="24" w:space="0" w:color="000001"/>
              <w:bottom w:val="single" w:sz="8" w:space="0" w:color="000001"/>
              <w:right w:val="single" w:sz="4" w:space="0" w:color="000001"/>
            </w:tcBorders>
            <w:shd w:val="clear" w:color="auto" w:fill="72FCE9"/>
            <w:tcMar>
              <w:left w:w="20" w:type="dxa"/>
            </w:tcMar>
            <w:vAlign w:val="center"/>
          </w:tcPr>
          <w:p w14:paraId="2D74E661" w14:textId="77777777" w:rsidR="00ED6AC3" w:rsidRDefault="00000000">
            <w:pPr>
              <w:pStyle w:val="Styledetableau2"/>
              <w:jc w:val="center"/>
            </w:pPr>
            <w:r>
              <w:rPr>
                <w:rFonts w:ascii="Times New Roman" w:hAnsi="Times New Roman"/>
                <w:b/>
                <w:bCs/>
              </w:rPr>
              <w:t>Acquisition (s) prioritaire(s)</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75475D76" w14:textId="77777777" w:rsidR="00ED6AC3" w:rsidRDefault="00D75CED">
            <w:pPr>
              <w:pStyle w:val="Styledetableau2"/>
              <w:jc w:val="center"/>
              <w:rPr>
                <w:rFonts w:ascii="Times New Roman" w:hAnsi="Times New Roman"/>
              </w:rPr>
            </w:pPr>
            <w:r>
              <w:rPr>
                <w:rFonts w:ascii="Times New Roman" w:hAnsi="Times New Roman"/>
              </w:rPr>
              <w:t>Observateur : observer le niveau , les lacunes et la réussite des élèves pour préparer la prochaine séance.</w:t>
            </w:r>
          </w:p>
          <w:p w14:paraId="78B6F1E6" w14:textId="3C798749" w:rsidR="00D75CED" w:rsidRDefault="00D75CED">
            <w:pPr>
              <w:pStyle w:val="Styledetableau2"/>
              <w:jc w:val="center"/>
            </w:pPr>
            <w:r>
              <w:t>Coach : faire tourner la séance tout en assurant la sécurité des élèves et en leur inculquant des apprentissages via les situations.</w:t>
            </w:r>
          </w:p>
        </w:tc>
      </w:tr>
      <w:tr w:rsidR="00ED6AC3" w14:paraId="0C5DD6FB" w14:textId="77777777">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C662673" w14:textId="77777777" w:rsidR="00ED6AC3" w:rsidRDefault="00000000">
            <w:pPr>
              <w:pStyle w:val="Styledetableau1"/>
              <w:jc w:val="center"/>
            </w:pPr>
            <w:r>
              <w:rPr>
                <w:rFonts w:ascii="Times New Roman" w:hAnsi="Times New Roman"/>
              </w:rPr>
              <w:t>But pour l’élève dans la SA</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65DDE317" w14:textId="48EF647B" w:rsidR="00ED6AC3" w:rsidRDefault="008B58FD">
            <w:pPr>
              <w:pStyle w:val="Styledetableau2"/>
              <w:jc w:val="center"/>
            </w:pPr>
            <w:r>
              <w:rPr>
                <w:rFonts w:ascii="Times New Roman" w:hAnsi="Times New Roman"/>
                <w:i/>
                <w:iCs/>
              </w:rPr>
              <w:t xml:space="preserve">Aller chercher l’objet en faisant un plongeon canard, aller le plus loin en faisant une poussée sous-marine, </w:t>
            </w:r>
            <w:r w:rsidR="00D75CED">
              <w:rPr>
                <w:rFonts w:ascii="Times New Roman" w:hAnsi="Times New Roman"/>
                <w:i/>
                <w:iCs/>
              </w:rPr>
              <w:t>réussir à faire 12,5mètres en crawl.</w:t>
            </w:r>
          </w:p>
        </w:tc>
      </w:tr>
      <w:tr w:rsidR="00ED6AC3" w14:paraId="530A592B" w14:textId="77777777">
        <w:trPr>
          <w:trHeight w:val="2044"/>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070D04B3" w14:textId="77777777" w:rsidR="00ED6AC3" w:rsidRDefault="00000000">
            <w:pPr>
              <w:pStyle w:val="Styledetableau1"/>
              <w:jc w:val="center"/>
            </w:pPr>
            <w:r>
              <w:rPr>
                <w:rFonts w:ascii="Times New Roman" w:hAnsi="Times New Roman"/>
              </w:rPr>
              <w:t>Dispositif</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1979EC45" w14:textId="77777777" w:rsidR="00ED6AC3" w:rsidRDefault="00000000">
            <w:pPr>
              <w:pStyle w:val="Styledetableau2"/>
              <w:numPr>
                <w:ilvl w:val="0"/>
                <w:numId w:val="1"/>
              </w:numPr>
              <w:rPr>
                <w:rFonts w:ascii="Times New Roman" w:hAnsi="Times New Roman"/>
              </w:rPr>
            </w:pPr>
            <w:r>
              <w:rPr>
                <w:rFonts w:ascii="Times New Roman" w:hAnsi="Times New Roman"/>
                <w:u w:val="single"/>
              </w:rPr>
              <w:t>Organisation humaine :</w:t>
            </w:r>
            <w:r>
              <w:rPr>
                <w:rFonts w:ascii="Times New Roman" w:hAnsi="Times New Roman"/>
              </w:rPr>
              <w:t xml:space="preserve"> </w:t>
            </w:r>
          </w:p>
          <w:p w14:paraId="7569D11B" w14:textId="7ABAC58F" w:rsidR="00ED6AC3" w:rsidRDefault="00000000">
            <w:pPr>
              <w:pStyle w:val="Styledetableau2"/>
              <w:numPr>
                <w:ilvl w:val="0"/>
                <w:numId w:val="1"/>
              </w:numPr>
              <w:rPr>
                <w:rFonts w:ascii="Times New Roman" w:hAnsi="Times New Roman"/>
              </w:rPr>
            </w:pPr>
            <w:r>
              <w:rPr>
                <w:rFonts w:ascii="Times New Roman" w:hAnsi="Times New Roman"/>
                <w:u w:val="single"/>
              </w:rPr>
              <w:t>Organisation matérielle :</w:t>
            </w:r>
            <w:r>
              <w:rPr>
                <w:rFonts w:ascii="Times New Roman" w:hAnsi="Times New Roman"/>
              </w:rPr>
              <w:t xml:space="preserve"> </w:t>
            </w:r>
            <w:r w:rsidR="00D75CED">
              <w:rPr>
                <w:rFonts w:ascii="Times New Roman" w:hAnsi="Times New Roman"/>
              </w:rPr>
              <w:t>14 bracelets lestés, 14 frites</w:t>
            </w:r>
          </w:p>
          <w:p w14:paraId="7787E1EE" w14:textId="7115C07D" w:rsidR="00ED6AC3" w:rsidRDefault="00000000">
            <w:pPr>
              <w:pStyle w:val="Styledetableau2"/>
              <w:numPr>
                <w:ilvl w:val="0"/>
                <w:numId w:val="1"/>
              </w:numPr>
              <w:rPr>
                <w:rFonts w:ascii="Times New Roman" w:hAnsi="Times New Roman"/>
                <w:u w:val="single"/>
              </w:rPr>
            </w:pPr>
            <w:r>
              <w:rPr>
                <w:rFonts w:ascii="Times New Roman" w:hAnsi="Times New Roman"/>
                <w:u w:val="single"/>
              </w:rPr>
              <w:t>Consignes :</w:t>
            </w:r>
            <w:r w:rsidR="00D75CED">
              <w:rPr>
                <w:rFonts w:ascii="Times New Roman" w:hAnsi="Times New Roman"/>
              </w:rPr>
              <w:t xml:space="preserve"> </w:t>
            </w:r>
          </w:p>
          <w:p w14:paraId="3DF6C0DA" w14:textId="47D53CE8" w:rsidR="00ED6AC3" w:rsidRDefault="00000000">
            <w:pPr>
              <w:pStyle w:val="Styledetableau2"/>
              <w:numPr>
                <w:ilvl w:val="0"/>
                <w:numId w:val="1"/>
              </w:numPr>
              <w:rPr>
                <w:rFonts w:ascii="Times New Roman" w:hAnsi="Times New Roman"/>
                <w:u w:val="single"/>
              </w:rPr>
            </w:pPr>
            <w:r>
              <w:rPr>
                <w:rFonts w:ascii="Times New Roman" w:hAnsi="Times New Roman"/>
                <w:u w:val="single"/>
              </w:rPr>
              <w:t>Sécurité :</w:t>
            </w:r>
            <w:r w:rsidR="00D75CED">
              <w:rPr>
                <w:rFonts w:ascii="Times New Roman" w:hAnsi="Times New Roman"/>
              </w:rPr>
              <w:t xml:space="preserve"> garder un œil constamment sur les élèves, pas d’immersion sur l’épervier, rester là ou l’on a pied sur la recherche d’objets.</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3E513BF8" w14:textId="77777777" w:rsidR="00ED6AC3" w:rsidRDefault="00000000">
            <w:pPr>
              <w:pStyle w:val="Styledetableau2"/>
              <w:jc w:val="center"/>
            </w:pPr>
            <w:r>
              <w:rPr>
                <w:rFonts w:ascii="Times New Roman" w:hAnsi="Times New Roman"/>
                <w:b/>
                <w:bCs/>
              </w:rPr>
              <w:t xml:space="preserve">Critères de réalisation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4D766B97" w14:textId="4EC79ED5" w:rsidR="00ED6AC3" w:rsidRDefault="00D75CED">
            <w:pPr>
              <w:pStyle w:val="Styledetableau2"/>
              <w:jc w:val="center"/>
            </w:pPr>
            <w:r>
              <w:t>Faire un plongeon canard pour aller chercher l’objet, faire une poussée sous-marine contre le mur, le corps totalement immergé, avec les bras en avant, se mettre à l’horizontale à l’aide de la fritte et battre des jambes et faire des mouvement circulaires de bras pour avancer en crawl.</w:t>
            </w:r>
          </w:p>
        </w:tc>
      </w:tr>
      <w:tr w:rsidR="00ED6AC3" w14:paraId="449F298C" w14:textId="77777777">
        <w:trPr>
          <w:trHeight w:val="1368"/>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4F0BB43E" w14:textId="77777777" w:rsidR="00ED6AC3" w:rsidRDefault="00000000">
            <w:pPr>
              <w:pStyle w:val="Styledetableau1"/>
              <w:jc w:val="center"/>
            </w:pPr>
            <w:r>
              <w:rPr>
                <w:rFonts w:ascii="Times New Roman" w:hAnsi="Times New Roman"/>
              </w:rPr>
              <w:t>Variables didactiques</w:t>
            </w:r>
          </w:p>
        </w:tc>
        <w:tc>
          <w:tcPr>
            <w:tcW w:w="6670"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0F0E7E66" w14:textId="4BFF0214" w:rsidR="00ED6AC3" w:rsidRDefault="00000000">
            <w:pPr>
              <w:pStyle w:val="Styledetableau2"/>
              <w:numPr>
                <w:ilvl w:val="0"/>
                <w:numId w:val="2"/>
              </w:numPr>
              <w:rPr>
                <w:rFonts w:ascii="Times New Roman" w:hAnsi="Times New Roman"/>
              </w:rPr>
            </w:pPr>
            <w:r>
              <w:rPr>
                <w:rFonts w:ascii="Times New Roman" w:hAnsi="Times New Roman"/>
              </w:rPr>
              <w:t xml:space="preserve">Simplification : </w:t>
            </w:r>
            <w:r w:rsidR="00D75CED">
              <w:rPr>
                <w:rFonts w:ascii="Times New Roman" w:hAnsi="Times New Roman"/>
              </w:rPr>
              <w:t xml:space="preserve">longueur du couloir pour le crawl, longueur et profondeur de la poussée. </w:t>
            </w:r>
          </w:p>
          <w:p w14:paraId="3A13DAA8" w14:textId="24B4F2EE" w:rsidR="00ED6AC3" w:rsidRDefault="00000000">
            <w:pPr>
              <w:pStyle w:val="Styledetableau2"/>
              <w:numPr>
                <w:ilvl w:val="0"/>
                <w:numId w:val="2"/>
              </w:numPr>
              <w:rPr>
                <w:rFonts w:ascii="Times New Roman" w:hAnsi="Times New Roman"/>
              </w:rPr>
            </w:pPr>
            <w:r>
              <w:rPr>
                <w:rFonts w:ascii="Times New Roman" w:hAnsi="Times New Roman"/>
              </w:rPr>
              <w:t xml:space="preserve">Complexification : </w:t>
            </w:r>
            <w:r w:rsidR="00D75CED">
              <w:rPr>
                <w:rFonts w:ascii="Times New Roman" w:hAnsi="Times New Roman"/>
              </w:rPr>
              <w:t>idem</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6B84370" w14:textId="77777777" w:rsidR="00ED6AC3" w:rsidRDefault="00000000">
            <w:pPr>
              <w:pStyle w:val="Styledetableau2"/>
              <w:jc w:val="center"/>
            </w:pPr>
            <w:r>
              <w:rPr>
                <w:rFonts w:ascii="Times New Roman" w:hAnsi="Times New Roman"/>
                <w:b/>
                <w:bCs/>
              </w:rPr>
              <w:t xml:space="preserve">Critères de réussite </w:t>
            </w:r>
          </w:p>
        </w:tc>
        <w:tc>
          <w:tcPr>
            <w:tcW w:w="5062"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05FFE274" w14:textId="6D2BC01A" w:rsidR="00ED6AC3" w:rsidRDefault="00D75CED">
            <w:pPr>
              <w:pStyle w:val="Styledetableau2"/>
              <w:jc w:val="center"/>
            </w:pPr>
            <w:r>
              <w:rPr>
                <w:rFonts w:ascii="Times New Roman" w:hAnsi="Times New Roman"/>
                <w:i/>
                <w:iCs/>
              </w:rPr>
              <w:t>Réussi à récupérer le bracelet, réussi à faire un poussée en gardant la tête sous l’eau, et en essayant d’aller plus loin que la première ligne d’eau, réussir à atteindre la perche divisant le bassin en  2 en crawl</w:t>
            </w:r>
            <w:r w:rsidR="00000000">
              <w:rPr>
                <w:rFonts w:ascii="Times New Roman" w:hAnsi="Times New Roman"/>
                <w:i/>
                <w:iCs/>
              </w:rPr>
              <w:t xml:space="preserve"> </w:t>
            </w:r>
          </w:p>
        </w:tc>
      </w:tr>
      <w:tr w:rsidR="00ED6AC3" w14:paraId="57DAAC0E" w14:textId="77777777">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FEFB66"/>
            <w:vAlign w:val="center"/>
          </w:tcPr>
          <w:p w14:paraId="2909BC8C" w14:textId="77777777" w:rsidR="00ED6AC3" w:rsidRDefault="00000000">
            <w:pPr>
              <w:pStyle w:val="Styledetableau1"/>
              <w:jc w:val="center"/>
            </w:pPr>
            <w:r>
              <w:rPr>
                <w:rFonts w:ascii="Times New Roman" w:hAnsi="Times New Roman"/>
                <w:sz w:val="16"/>
                <w:szCs w:val="16"/>
              </w:rPr>
              <w:lastRenderedPageBreak/>
              <w:t xml:space="preserve">Comportements moteurs attendus </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759314C8" w14:textId="05C7EB9A" w:rsidR="00ED6AC3" w:rsidRDefault="00D75CED">
            <w:pPr>
              <w:pStyle w:val="Styledetableau2"/>
              <w:jc w:val="center"/>
            </w:pPr>
            <w:r>
              <w:rPr>
                <w:rFonts w:ascii="Times New Roman" w:hAnsi="Times New Roman"/>
                <w:i/>
                <w:iCs/>
              </w:rPr>
              <w:t>Difficultés à immerger la tête, difficulté à se mettre à l’horizontale pour le crawl ainsi que de tourner la tête pour respirer, difficulté à s’immerger puis se propulser pour la poussée.</w:t>
            </w:r>
          </w:p>
        </w:tc>
        <w:tc>
          <w:tcPr>
            <w:tcW w:w="1455" w:type="dxa"/>
            <w:tcBorders>
              <w:top w:val="single" w:sz="8" w:space="0" w:color="000001"/>
              <w:left w:val="dotted" w:sz="24" w:space="0" w:color="000001"/>
              <w:bottom w:val="single" w:sz="8" w:space="0" w:color="000001"/>
              <w:right w:val="single" w:sz="4" w:space="0" w:color="000001"/>
            </w:tcBorders>
            <w:shd w:val="clear" w:color="auto" w:fill="FEFB66"/>
            <w:tcMar>
              <w:left w:w="20" w:type="dxa"/>
            </w:tcMar>
            <w:vAlign w:val="center"/>
          </w:tcPr>
          <w:p w14:paraId="26913944" w14:textId="77777777" w:rsidR="00ED6AC3" w:rsidRDefault="00000000">
            <w:pPr>
              <w:pStyle w:val="Styledetableau2"/>
              <w:jc w:val="center"/>
            </w:pPr>
            <w:r>
              <w:rPr>
                <w:rFonts w:ascii="Times New Roman" w:hAnsi="Times New Roman"/>
                <w:b/>
                <w:bCs/>
                <w:sz w:val="16"/>
                <w:szCs w:val="16"/>
              </w:rPr>
              <w:t xml:space="preserve">Interventions Enseignant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3767CA9D" w14:textId="0C99C383" w:rsidR="00436556" w:rsidRDefault="00436556" w:rsidP="00436556">
            <w:pPr>
              <w:pStyle w:val="Styledetableau2"/>
              <w:jc w:val="center"/>
            </w:pPr>
            <w:r>
              <w:t>Utiliser des images pour qu’ils puissent mieux se représenter les attendus techniques, utiliser des élèves comme modèles s’ils font bien le mouvement, donner des conseils individuels en fonction des difficultés des élèves.</w:t>
            </w:r>
          </w:p>
          <w:p w14:paraId="5EBEC6BA" w14:textId="77777777" w:rsidR="00ED6AC3" w:rsidRDefault="00ED6AC3">
            <w:pPr>
              <w:pStyle w:val="Styledetableau2"/>
              <w:jc w:val="center"/>
              <w:rPr>
                <w:rFonts w:ascii="Times New Roman" w:hAnsi="Times New Roman"/>
                <w:i/>
                <w:iCs/>
              </w:rPr>
            </w:pPr>
          </w:p>
        </w:tc>
      </w:tr>
    </w:tbl>
    <w:p w14:paraId="7B0770CB" w14:textId="77777777" w:rsidR="00ED6AC3" w:rsidRDefault="00ED6AC3">
      <w:pPr>
        <w:pStyle w:val="Corps"/>
      </w:pPr>
    </w:p>
    <w:sectPr w:rsidR="00ED6AC3">
      <w:headerReference w:type="default" r:id="rId7"/>
      <w:footerReference w:type="default" r:id="rId8"/>
      <w:pgSz w:w="16838" w:h="11906" w:orient="landscape"/>
      <w:pgMar w:top="1134" w:right="1134" w:bottom="1134" w:left="1134" w:header="709" w:footer="85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ACAA" w14:textId="77777777" w:rsidR="00C615DC" w:rsidRDefault="00C615DC">
      <w:r>
        <w:separator/>
      </w:r>
    </w:p>
  </w:endnote>
  <w:endnote w:type="continuationSeparator" w:id="0">
    <w:p w14:paraId="5F133EDF" w14:textId="77777777" w:rsidR="00C615DC" w:rsidRDefault="00C6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Helvetica Neue">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C7" w14:textId="77777777" w:rsidR="00ED6AC3" w:rsidRDefault="00ED6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19E8" w14:textId="77777777" w:rsidR="00C615DC" w:rsidRDefault="00C615DC">
      <w:r>
        <w:separator/>
      </w:r>
    </w:p>
  </w:footnote>
  <w:footnote w:type="continuationSeparator" w:id="0">
    <w:p w14:paraId="6A7840B8" w14:textId="77777777" w:rsidR="00C615DC" w:rsidRDefault="00C6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57FF" w14:textId="77777777" w:rsidR="00ED6AC3" w:rsidRDefault="00ED6A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49D3"/>
    <w:multiLevelType w:val="multilevel"/>
    <w:tmpl w:val="BE347630"/>
    <w:lvl w:ilvl="0">
      <w:start w:val="1"/>
      <w:numFmt w:val="bullet"/>
      <w:lvlText w:val=""/>
      <w:lvlJc w:val="left"/>
      <w:pPr>
        <w:tabs>
          <w:tab w:val="num" w:pos="0"/>
        </w:tabs>
        <w:ind w:left="164" w:hanging="164"/>
      </w:pPr>
      <w:rPr>
        <w:rFonts w:ascii="Symbol" w:hAnsi="Symbol" w:cs="Symbol" w:hint="default"/>
      </w:rPr>
    </w:lvl>
    <w:lvl w:ilvl="1">
      <w:start w:val="1"/>
      <w:numFmt w:val="bullet"/>
      <w:lvlText w:val=""/>
      <w:lvlJc w:val="left"/>
      <w:pPr>
        <w:tabs>
          <w:tab w:val="num" w:pos="0"/>
        </w:tabs>
        <w:ind w:left="344" w:hanging="164"/>
      </w:pPr>
      <w:rPr>
        <w:rFonts w:ascii="Symbol" w:hAnsi="Symbol" w:cs="Symbol" w:hint="default"/>
      </w:rPr>
    </w:lvl>
    <w:lvl w:ilvl="2">
      <w:start w:val="1"/>
      <w:numFmt w:val="bullet"/>
      <w:lvlText w:val=""/>
      <w:lvlJc w:val="left"/>
      <w:pPr>
        <w:tabs>
          <w:tab w:val="num" w:pos="0"/>
        </w:tabs>
        <w:ind w:left="524" w:hanging="164"/>
      </w:pPr>
      <w:rPr>
        <w:rFonts w:ascii="Symbol" w:hAnsi="Symbol" w:cs="Symbol" w:hint="default"/>
      </w:rPr>
    </w:lvl>
    <w:lvl w:ilvl="3">
      <w:start w:val="1"/>
      <w:numFmt w:val="bullet"/>
      <w:lvlText w:val=""/>
      <w:lvlJc w:val="left"/>
      <w:pPr>
        <w:tabs>
          <w:tab w:val="num" w:pos="0"/>
        </w:tabs>
        <w:ind w:left="704" w:hanging="164"/>
      </w:pPr>
      <w:rPr>
        <w:rFonts w:ascii="Symbol" w:hAnsi="Symbol" w:cs="Symbol" w:hint="default"/>
      </w:rPr>
    </w:lvl>
    <w:lvl w:ilvl="4">
      <w:start w:val="1"/>
      <w:numFmt w:val="bullet"/>
      <w:lvlText w:val=""/>
      <w:lvlJc w:val="left"/>
      <w:pPr>
        <w:tabs>
          <w:tab w:val="num" w:pos="0"/>
        </w:tabs>
        <w:ind w:left="884" w:hanging="164"/>
      </w:pPr>
      <w:rPr>
        <w:rFonts w:ascii="Symbol" w:hAnsi="Symbol" w:cs="Symbol" w:hint="default"/>
      </w:rPr>
    </w:lvl>
    <w:lvl w:ilvl="5">
      <w:start w:val="1"/>
      <w:numFmt w:val="bullet"/>
      <w:lvlText w:val=""/>
      <w:lvlJc w:val="left"/>
      <w:pPr>
        <w:tabs>
          <w:tab w:val="num" w:pos="0"/>
        </w:tabs>
        <w:ind w:left="1064" w:hanging="164"/>
      </w:pPr>
      <w:rPr>
        <w:rFonts w:ascii="Symbol" w:hAnsi="Symbol" w:cs="Symbol" w:hint="default"/>
      </w:rPr>
    </w:lvl>
    <w:lvl w:ilvl="6">
      <w:start w:val="1"/>
      <w:numFmt w:val="bullet"/>
      <w:lvlText w:val=""/>
      <w:lvlJc w:val="left"/>
      <w:pPr>
        <w:tabs>
          <w:tab w:val="num" w:pos="0"/>
        </w:tabs>
        <w:ind w:left="1244" w:hanging="164"/>
      </w:pPr>
      <w:rPr>
        <w:rFonts w:ascii="Symbol" w:hAnsi="Symbol" w:cs="Symbol" w:hint="default"/>
      </w:rPr>
    </w:lvl>
    <w:lvl w:ilvl="7">
      <w:start w:val="1"/>
      <w:numFmt w:val="bullet"/>
      <w:lvlText w:val=""/>
      <w:lvlJc w:val="left"/>
      <w:pPr>
        <w:tabs>
          <w:tab w:val="num" w:pos="0"/>
        </w:tabs>
        <w:ind w:left="1424" w:hanging="164"/>
      </w:pPr>
      <w:rPr>
        <w:rFonts w:ascii="Symbol" w:hAnsi="Symbol" w:cs="Symbol" w:hint="default"/>
      </w:rPr>
    </w:lvl>
    <w:lvl w:ilvl="8">
      <w:start w:val="1"/>
      <w:numFmt w:val="bullet"/>
      <w:lvlText w:val=""/>
      <w:lvlJc w:val="left"/>
      <w:pPr>
        <w:tabs>
          <w:tab w:val="num" w:pos="0"/>
        </w:tabs>
        <w:ind w:left="1604" w:hanging="164"/>
      </w:pPr>
      <w:rPr>
        <w:rFonts w:ascii="Symbol" w:hAnsi="Symbol" w:cs="Symbol" w:hint="default"/>
      </w:rPr>
    </w:lvl>
  </w:abstractNum>
  <w:abstractNum w:abstractNumId="1" w15:restartNumberingAfterBreak="0">
    <w:nsid w:val="4AC11958"/>
    <w:multiLevelType w:val="multilevel"/>
    <w:tmpl w:val="E2F8F8D4"/>
    <w:lvl w:ilvl="0">
      <w:start w:val="1"/>
      <w:numFmt w:val="bullet"/>
      <w:lvlText w:val=""/>
      <w:lvlJc w:val="left"/>
      <w:pPr>
        <w:tabs>
          <w:tab w:val="num" w:pos="0"/>
        </w:tabs>
        <w:ind w:left="164" w:hanging="164"/>
      </w:pPr>
      <w:rPr>
        <w:rFonts w:ascii="Symbol" w:hAnsi="Symbol" w:cs="Symbol" w:hint="default"/>
      </w:rPr>
    </w:lvl>
    <w:lvl w:ilvl="1">
      <w:start w:val="1"/>
      <w:numFmt w:val="bullet"/>
      <w:lvlText w:val=""/>
      <w:lvlJc w:val="left"/>
      <w:pPr>
        <w:tabs>
          <w:tab w:val="num" w:pos="0"/>
        </w:tabs>
        <w:ind w:left="344" w:hanging="164"/>
      </w:pPr>
      <w:rPr>
        <w:rFonts w:ascii="Symbol" w:hAnsi="Symbol" w:cs="Symbol" w:hint="default"/>
      </w:rPr>
    </w:lvl>
    <w:lvl w:ilvl="2">
      <w:start w:val="1"/>
      <w:numFmt w:val="bullet"/>
      <w:lvlText w:val=""/>
      <w:lvlJc w:val="left"/>
      <w:pPr>
        <w:tabs>
          <w:tab w:val="num" w:pos="0"/>
        </w:tabs>
        <w:ind w:left="524" w:hanging="164"/>
      </w:pPr>
      <w:rPr>
        <w:rFonts w:ascii="Symbol" w:hAnsi="Symbol" w:cs="Symbol" w:hint="default"/>
      </w:rPr>
    </w:lvl>
    <w:lvl w:ilvl="3">
      <w:start w:val="1"/>
      <w:numFmt w:val="bullet"/>
      <w:lvlText w:val=""/>
      <w:lvlJc w:val="left"/>
      <w:pPr>
        <w:tabs>
          <w:tab w:val="num" w:pos="0"/>
        </w:tabs>
        <w:ind w:left="704" w:hanging="164"/>
      </w:pPr>
      <w:rPr>
        <w:rFonts w:ascii="Symbol" w:hAnsi="Symbol" w:cs="Symbol" w:hint="default"/>
      </w:rPr>
    </w:lvl>
    <w:lvl w:ilvl="4">
      <w:start w:val="1"/>
      <w:numFmt w:val="bullet"/>
      <w:lvlText w:val=""/>
      <w:lvlJc w:val="left"/>
      <w:pPr>
        <w:tabs>
          <w:tab w:val="num" w:pos="0"/>
        </w:tabs>
        <w:ind w:left="884" w:hanging="164"/>
      </w:pPr>
      <w:rPr>
        <w:rFonts w:ascii="Symbol" w:hAnsi="Symbol" w:cs="Symbol" w:hint="default"/>
      </w:rPr>
    </w:lvl>
    <w:lvl w:ilvl="5">
      <w:start w:val="1"/>
      <w:numFmt w:val="bullet"/>
      <w:lvlText w:val=""/>
      <w:lvlJc w:val="left"/>
      <w:pPr>
        <w:tabs>
          <w:tab w:val="num" w:pos="0"/>
        </w:tabs>
        <w:ind w:left="1064" w:hanging="164"/>
      </w:pPr>
      <w:rPr>
        <w:rFonts w:ascii="Symbol" w:hAnsi="Symbol" w:cs="Symbol" w:hint="default"/>
      </w:rPr>
    </w:lvl>
    <w:lvl w:ilvl="6">
      <w:start w:val="1"/>
      <w:numFmt w:val="bullet"/>
      <w:lvlText w:val=""/>
      <w:lvlJc w:val="left"/>
      <w:pPr>
        <w:tabs>
          <w:tab w:val="num" w:pos="0"/>
        </w:tabs>
        <w:ind w:left="1244" w:hanging="164"/>
      </w:pPr>
      <w:rPr>
        <w:rFonts w:ascii="Symbol" w:hAnsi="Symbol" w:cs="Symbol" w:hint="default"/>
      </w:rPr>
    </w:lvl>
    <w:lvl w:ilvl="7">
      <w:start w:val="1"/>
      <w:numFmt w:val="bullet"/>
      <w:lvlText w:val=""/>
      <w:lvlJc w:val="left"/>
      <w:pPr>
        <w:tabs>
          <w:tab w:val="num" w:pos="0"/>
        </w:tabs>
        <w:ind w:left="1424" w:hanging="164"/>
      </w:pPr>
      <w:rPr>
        <w:rFonts w:ascii="Symbol" w:hAnsi="Symbol" w:cs="Symbol" w:hint="default"/>
      </w:rPr>
    </w:lvl>
    <w:lvl w:ilvl="8">
      <w:start w:val="1"/>
      <w:numFmt w:val="bullet"/>
      <w:lvlText w:val=""/>
      <w:lvlJc w:val="left"/>
      <w:pPr>
        <w:tabs>
          <w:tab w:val="num" w:pos="0"/>
        </w:tabs>
        <w:ind w:left="1604" w:hanging="164"/>
      </w:pPr>
      <w:rPr>
        <w:rFonts w:ascii="Symbol" w:hAnsi="Symbol" w:cs="Symbol" w:hint="default"/>
      </w:rPr>
    </w:lvl>
  </w:abstractNum>
  <w:abstractNum w:abstractNumId="2" w15:restartNumberingAfterBreak="0">
    <w:nsid w:val="583D61B1"/>
    <w:multiLevelType w:val="multilevel"/>
    <w:tmpl w:val="43E2C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68604763">
    <w:abstractNumId w:val="0"/>
  </w:num>
  <w:num w:numId="2" w16cid:durableId="1173447732">
    <w:abstractNumId w:val="1"/>
  </w:num>
  <w:num w:numId="3" w16cid:durableId="19222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C3"/>
    <w:rsid w:val="00436556"/>
    <w:rsid w:val="008654EB"/>
    <w:rsid w:val="008B58FD"/>
    <w:rsid w:val="009C1AD5"/>
    <w:rsid w:val="00C615DC"/>
    <w:rsid w:val="00D75CED"/>
    <w:rsid w:val="00ED6AC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5069"/>
  <w15:docId w15:val="{150E6809-0DED-4A17-802D-4B39034F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Corps">
    <w:name w:val="Corps"/>
    <w:qFormat/>
    <w:rPr>
      <w:rFonts w:ascii="Helvetica Neue" w:hAnsi="Helvetica Neue" w:cs="Arial Unicode MS"/>
      <w:color w:val="000000"/>
      <w:sz w:val="22"/>
      <w:szCs w:val="22"/>
    </w:rPr>
  </w:style>
  <w:style w:type="paragraph" w:customStyle="1" w:styleId="Styledetableau1">
    <w:name w:val="Style de tableau 1"/>
    <w:qFormat/>
    <w:rPr>
      <w:rFonts w:ascii="Helvetica Neue" w:hAnsi="Helvetica Neue" w:cs="Arial Unicode MS"/>
      <w:b/>
      <w:bCs/>
      <w:color w:val="000000"/>
      <w:sz w:val="24"/>
    </w:rPr>
  </w:style>
  <w:style w:type="paragraph" w:customStyle="1" w:styleId="Styledetableau2">
    <w:name w:val="Style de tableau 2"/>
    <w:qFormat/>
    <w:rPr>
      <w:rFonts w:ascii="Helvetica Neue" w:hAnsi="Helvetica Neue" w:cs="Arial Unicode MS"/>
      <w:color w:val="000000"/>
      <w:sz w:val="24"/>
    </w:rPr>
  </w:style>
  <w:style w:type="paragraph" w:customStyle="1" w:styleId="En-tteetpieddepage">
    <w:name w:val="En-tête et pied de page"/>
    <w:basedOn w:val="Normal"/>
    <w:qFormat/>
  </w:style>
  <w:style w:type="paragraph" w:styleId="En-tte">
    <w:name w:val="header"/>
    <w:basedOn w:val="Normal"/>
  </w:style>
  <w:style w:type="paragraph" w:styleId="Pieddepage">
    <w:name w:val="footer"/>
    <w:basedOn w:val="Normal"/>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Fresnel</dc:creator>
  <dc:description/>
  <cp:lastModifiedBy>Sacha Fresnel</cp:lastModifiedBy>
  <cp:revision>3</cp:revision>
  <dcterms:created xsi:type="dcterms:W3CDTF">2025-02-10T12:52:00Z</dcterms:created>
  <dcterms:modified xsi:type="dcterms:W3CDTF">2025-02-10T12:52:00Z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