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72597" w14:textId="77777777" w:rsidR="009819ED" w:rsidRPr="009D628E" w:rsidRDefault="009819ED" w:rsidP="009D628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291D993" w14:textId="0E14CF88" w:rsidR="009819ED" w:rsidRPr="007338A5" w:rsidRDefault="009819ED" w:rsidP="007338A5">
      <w:pPr>
        <w:rPr>
          <w:rFonts w:ascii="Arial" w:eastAsia="Times New Roman" w:hAnsi="Arial" w:cs="Arial"/>
          <w:color w:val="000000"/>
          <w:lang w:eastAsia="fr-FR"/>
        </w:rPr>
      </w:pPr>
      <w:bookmarkStart w:id="0" w:name="_GoBack"/>
      <w:bookmarkEnd w:id="0"/>
    </w:p>
    <w:p w14:paraId="6054CB72" w14:textId="77777777" w:rsidR="007338A5" w:rsidRDefault="007338A5" w:rsidP="007338A5">
      <w:pPr>
        <w:rPr>
          <w:rFonts w:ascii="Arial" w:hAnsi="Arial" w:cs="Arial"/>
        </w:rPr>
      </w:pPr>
    </w:p>
    <w:p w14:paraId="300DB5BF" w14:textId="77777777" w:rsidR="007338A5" w:rsidRDefault="007338A5" w:rsidP="007338A5">
      <w:pPr>
        <w:rPr>
          <w:rFonts w:ascii="Arial" w:hAnsi="Arial" w:cs="Arial"/>
          <w:b/>
        </w:rPr>
      </w:pPr>
      <w:r w:rsidRPr="007338A5">
        <w:rPr>
          <w:rFonts w:ascii="Arial" w:hAnsi="Arial" w:cs="Arial"/>
          <w:b/>
        </w:rPr>
        <w:t>Cas clinique</w:t>
      </w:r>
    </w:p>
    <w:p w14:paraId="1902385B" w14:textId="77777777" w:rsidR="007338A5" w:rsidRDefault="007338A5" w:rsidP="007338A5">
      <w:pPr>
        <w:rPr>
          <w:rFonts w:ascii="Arial" w:hAnsi="Arial" w:cs="Arial"/>
          <w:b/>
        </w:rPr>
      </w:pPr>
    </w:p>
    <w:p w14:paraId="0538B7FB" w14:textId="77777777" w:rsidR="007338A5" w:rsidRDefault="007338A5" w:rsidP="007338A5">
      <w:pPr>
        <w:jc w:val="both"/>
        <w:rPr>
          <w:rFonts w:ascii="Arial" w:hAnsi="Arial" w:cs="Arial"/>
        </w:rPr>
      </w:pPr>
      <w:r w:rsidRPr="007338A5">
        <w:rPr>
          <w:rFonts w:ascii="Arial" w:hAnsi="Arial" w:cs="Arial"/>
        </w:rPr>
        <w:t xml:space="preserve">Mme A., 58 ans, souffre de maladie de parkinson idiopathique depuis l’âge de 40 ans. Au début, les manifestations principales de sa maladie étaient essentiellement des tremblements traités par le </w:t>
      </w:r>
      <w:proofErr w:type="spellStart"/>
      <w:r w:rsidRPr="007338A5">
        <w:rPr>
          <w:rFonts w:ascii="Arial" w:hAnsi="Arial" w:cs="Arial"/>
        </w:rPr>
        <w:t>trihexiphénidyle</w:t>
      </w:r>
      <w:proofErr w:type="spellEnd"/>
      <w:r w:rsidRPr="007338A5">
        <w:rPr>
          <w:rFonts w:ascii="Arial" w:hAnsi="Arial" w:cs="Arial"/>
        </w:rPr>
        <w:t xml:space="preserve"> (ARTANE®).</w:t>
      </w:r>
    </w:p>
    <w:p w14:paraId="6BF6BF25" w14:textId="77777777" w:rsidR="007338A5" w:rsidRPr="007338A5" w:rsidRDefault="007338A5" w:rsidP="007338A5">
      <w:pPr>
        <w:jc w:val="both"/>
        <w:rPr>
          <w:rFonts w:ascii="Arial" w:hAnsi="Arial" w:cs="Arial"/>
        </w:rPr>
      </w:pPr>
    </w:p>
    <w:p w14:paraId="740FD9A9" w14:textId="77777777" w:rsidR="007338A5" w:rsidRDefault="007338A5" w:rsidP="007338A5">
      <w:pPr>
        <w:rPr>
          <w:rFonts w:ascii="Arial" w:hAnsi="Arial" w:cs="Arial"/>
          <w:b/>
        </w:rPr>
      </w:pPr>
      <w:r w:rsidRPr="007338A5">
        <w:rPr>
          <w:rFonts w:ascii="Arial" w:hAnsi="Arial" w:cs="Arial"/>
          <w:b/>
        </w:rPr>
        <w:t>Questions</w:t>
      </w:r>
    </w:p>
    <w:p w14:paraId="1F1E25E7" w14:textId="77777777" w:rsidR="007338A5" w:rsidRPr="007338A5" w:rsidRDefault="007338A5" w:rsidP="007338A5">
      <w:pPr>
        <w:rPr>
          <w:rFonts w:ascii="Arial" w:hAnsi="Arial" w:cs="Arial"/>
          <w:b/>
        </w:rPr>
      </w:pPr>
    </w:p>
    <w:p w14:paraId="62A0CBFC" w14:textId="77777777" w:rsidR="007338A5" w:rsidRPr="007338A5" w:rsidRDefault="007338A5" w:rsidP="007338A5">
      <w:pPr>
        <w:pStyle w:val="Paragraphedeliste"/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</w:rPr>
      </w:pPr>
      <w:r w:rsidRPr="007338A5">
        <w:rPr>
          <w:rFonts w:ascii="Arial" w:hAnsi="Arial" w:cs="Arial"/>
        </w:rPr>
        <w:t xml:space="preserve">Quel est le mécanisme d’action du </w:t>
      </w:r>
      <w:proofErr w:type="spellStart"/>
      <w:r w:rsidRPr="007338A5">
        <w:rPr>
          <w:rFonts w:ascii="Arial" w:hAnsi="Arial" w:cs="Arial"/>
        </w:rPr>
        <w:t>trihexiphénidyle</w:t>
      </w:r>
      <w:proofErr w:type="spellEnd"/>
      <w:r w:rsidRPr="007338A5">
        <w:rPr>
          <w:rFonts w:ascii="Arial" w:hAnsi="Arial" w:cs="Arial"/>
        </w:rPr>
        <w:t> ?</w:t>
      </w:r>
    </w:p>
    <w:p w14:paraId="4DBE5DCF" w14:textId="77777777" w:rsidR="007338A5" w:rsidRPr="007338A5" w:rsidRDefault="007338A5" w:rsidP="007338A5">
      <w:pPr>
        <w:pStyle w:val="Paragraphedeliste"/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</w:rPr>
      </w:pPr>
      <w:r w:rsidRPr="007338A5">
        <w:rPr>
          <w:rFonts w:ascii="Arial" w:hAnsi="Arial" w:cs="Arial"/>
        </w:rPr>
        <w:t>Sur quels symptômes de la maladie de Parkinson est-il particulièrement efficace ?</w:t>
      </w:r>
    </w:p>
    <w:p w14:paraId="1B21B12F" w14:textId="77777777" w:rsidR="007338A5" w:rsidRPr="007338A5" w:rsidRDefault="007338A5" w:rsidP="007338A5">
      <w:pPr>
        <w:pStyle w:val="Paragraphedeliste"/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</w:rPr>
      </w:pPr>
      <w:r w:rsidRPr="007338A5">
        <w:rPr>
          <w:rFonts w:ascii="Arial" w:hAnsi="Arial" w:cs="Arial"/>
        </w:rPr>
        <w:t>De quel type (mécanisme) sont les effets indésirables de ce médicament ? Citez 2 effets indésirables en lien avec ce mécanisme</w:t>
      </w:r>
    </w:p>
    <w:p w14:paraId="76970986" w14:textId="77777777" w:rsidR="007338A5" w:rsidRDefault="007338A5" w:rsidP="007338A5">
      <w:pPr>
        <w:jc w:val="both"/>
        <w:rPr>
          <w:rFonts w:ascii="Arial" w:hAnsi="Arial" w:cs="Arial"/>
        </w:rPr>
      </w:pPr>
      <w:r w:rsidRPr="007338A5">
        <w:rPr>
          <w:rFonts w:ascii="Arial" w:hAnsi="Arial" w:cs="Arial"/>
        </w:rPr>
        <w:t xml:space="preserve">Le traitement antiparkinsonien a été modifié, le </w:t>
      </w:r>
      <w:proofErr w:type="spellStart"/>
      <w:r w:rsidRPr="007338A5">
        <w:rPr>
          <w:rFonts w:ascii="Arial" w:hAnsi="Arial" w:cs="Arial"/>
        </w:rPr>
        <w:t>trihexiphénidyle</w:t>
      </w:r>
      <w:proofErr w:type="spellEnd"/>
      <w:r w:rsidRPr="007338A5">
        <w:rPr>
          <w:rFonts w:ascii="Arial" w:hAnsi="Arial" w:cs="Arial"/>
        </w:rPr>
        <w:t xml:space="preserve"> est remplacé par l’association </w:t>
      </w:r>
      <w:proofErr w:type="spellStart"/>
      <w:r w:rsidRPr="007338A5">
        <w:rPr>
          <w:rFonts w:ascii="Arial" w:hAnsi="Arial" w:cs="Arial"/>
        </w:rPr>
        <w:t>lévodopa-bensérazide</w:t>
      </w:r>
      <w:proofErr w:type="spellEnd"/>
      <w:r w:rsidRPr="007338A5">
        <w:rPr>
          <w:rFonts w:ascii="Arial" w:hAnsi="Arial" w:cs="Arial"/>
        </w:rPr>
        <w:t xml:space="preserve"> (MODOPAR®).</w:t>
      </w:r>
    </w:p>
    <w:p w14:paraId="1B555564" w14:textId="77777777" w:rsidR="007338A5" w:rsidRPr="007338A5" w:rsidRDefault="007338A5" w:rsidP="007338A5">
      <w:pPr>
        <w:jc w:val="both"/>
        <w:rPr>
          <w:rFonts w:ascii="Arial" w:hAnsi="Arial" w:cs="Arial"/>
        </w:rPr>
      </w:pPr>
    </w:p>
    <w:p w14:paraId="33B98C9C" w14:textId="77777777" w:rsidR="007338A5" w:rsidRPr="007338A5" w:rsidRDefault="007338A5" w:rsidP="007338A5">
      <w:pPr>
        <w:pStyle w:val="Paragraphedeliste"/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</w:rPr>
      </w:pPr>
      <w:r w:rsidRPr="007338A5">
        <w:rPr>
          <w:rFonts w:ascii="Arial" w:hAnsi="Arial" w:cs="Arial"/>
        </w:rPr>
        <w:t xml:space="preserve">Quel(s) est (sont) le(s) rôle(s) du </w:t>
      </w:r>
      <w:proofErr w:type="spellStart"/>
      <w:r w:rsidRPr="007338A5">
        <w:rPr>
          <w:rFonts w:ascii="Arial" w:hAnsi="Arial" w:cs="Arial"/>
        </w:rPr>
        <w:t>bensérazide</w:t>
      </w:r>
      <w:proofErr w:type="spellEnd"/>
      <w:r w:rsidRPr="007338A5">
        <w:rPr>
          <w:rFonts w:ascii="Arial" w:hAnsi="Arial" w:cs="Arial"/>
        </w:rPr>
        <w:t> ?</w:t>
      </w:r>
    </w:p>
    <w:p w14:paraId="705407BF" w14:textId="77777777" w:rsidR="007338A5" w:rsidRPr="007338A5" w:rsidRDefault="007338A5" w:rsidP="007338A5">
      <w:pPr>
        <w:rPr>
          <w:rFonts w:ascii="Arial" w:hAnsi="Arial" w:cs="Arial"/>
        </w:rPr>
      </w:pPr>
      <w:r w:rsidRPr="007338A5">
        <w:rPr>
          <w:rFonts w:ascii="Arial" w:hAnsi="Arial" w:cs="Arial"/>
        </w:rPr>
        <w:t>Actuellement, Mme A. prend :</w:t>
      </w:r>
    </w:p>
    <w:p w14:paraId="62BA2ABD" w14:textId="77777777" w:rsidR="007338A5" w:rsidRPr="007338A5" w:rsidRDefault="007338A5" w:rsidP="007338A5">
      <w:pPr>
        <w:pStyle w:val="Paragraphedeliste"/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</w:rPr>
      </w:pPr>
      <w:proofErr w:type="spellStart"/>
      <w:r w:rsidRPr="007338A5">
        <w:rPr>
          <w:rFonts w:ascii="Arial" w:hAnsi="Arial" w:cs="Arial"/>
        </w:rPr>
        <w:t>Modopar</w:t>
      </w:r>
      <w:proofErr w:type="spellEnd"/>
      <w:r w:rsidRPr="007338A5">
        <w:rPr>
          <w:rFonts w:ascii="Arial" w:hAnsi="Arial" w:cs="Arial"/>
        </w:rPr>
        <w:t>® 200 mg/50 mg gélule : 1gélule à 6h30</w:t>
      </w:r>
    </w:p>
    <w:p w14:paraId="1B067459" w14:textId="77777777" w:rsidR="007338A5" w:rsidRPr="007338A5" w:rsidRDefault="007338A5" w:rsidP="007338A5">
      <w:pPr>
        <w:pStyle w:val="Paragraphedeliste"/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</w:rPr>
      </w:pPr>
      <w:proofErr w:type="spellStart"/>
      <w:r w:rsidRPr="007338A5">
        <w:rPr>
          <w:rFonts w:ascii="Arial" w:hAnsi="Arial" w:cs="Arial"/>
        </w:rPr>
        <w:t>Modopar</w:t>
      </w:r>
      <w:proofErr w:type="spellEnd"/>
      <w:r w:rsidRPr="007338A5">
        <w:rPr>
          <w:rFonts w:ascii="Arial" w:hAnsi="Arial" w:cs="Arial"/>
        </w:rPr>
        <w:t>® LP 100 mg/25mg gélule : 1 gélule à 20h30 et à 22h30</w:t>
      </w:r>
    </w:p>
    <w:p w14:paraId="61AA2C15" w14:textId="77777777" w:rsidR="007338A5" w:rsidRPr="007338A5" w:rsidRDefault="007338A5" w:rsidP="007338A5">
      <w:pPr>
        <w:pStyle w:val="Paragraphedeliste"/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</w:rPr>
      </w:pPr>
      <w:proofErr w:type="spellStart"/>
      <w:r w:rsidRPr="007338A5">
        <w:rPr>
          <w:rFonts w:ascii="Arial" w:hAnsi="Arial" w:cs="Arial"/>
        </w:rPr>
        <w:t>Modopar</w:t>
      </w:r>
      <w:proofErr w:type="spellEnd"/>
      <w:r w:rsidRPr="007338A5">
        <w:rPr>
          <w:rFonts w:ascii="Arial" w:hAnsi="Arial" w:cs="Arial"/>
        </w:rPr>
        <w:t xml:space="preserve">® 100 mg/25 mg </w:t>
      </w:r>
      <w:proofErr w:type="spellStart"/>
      <w:r w:rsidRPr="007338A5">
        <w:rPr>
          <w:rFonts w:ascii="Arial" w:hAnsi="Arial" w:cs="Arial"/>
        </w:rPr>
        <w:t>dispersible</w:t>
      </w:r>
      <w:proofErr w:type="spellEnd"/>
      <w:r w:rsidRPr="007338A5">
        <w:rPr>
          <w:rFonts w:ascii="Arial" w:hAnsi="Arial" w:cs="Arial"/>
        </w:rPr>
        <w:t> :</w:t>
      </w:r>
    </w:p>
    <w:p w14:paraId="586A12D8" w14:textId="77777777" w:rsidR="007338A5" w:rsidRPr="007338A5" w:rsidRDefault="007338A5" w:rsidP="007338A5">
      <w:pPr>
        <w:pStyle w:val="Paragraphedeliste"/>
        <w:numPr>
          <w:ilvl w:val="2"/>
          <w:numId w:val="23"/>
        </w:numPr>
        <w:spacing w:after="200" w:line="276" w:lineRule="auto"/>
        <w:contextualSpacing/>
        <w:rPr>
          <w:rFonts w:ascii="Arial" w:hAnsi="Arial" w:cs="Arial"/>
        </w:rPr>
      </w:pPr>
      <w:r w:rsidRPr="007338A5">
        <w:rPr>
          <w:rFonts w:ascii="Arial" w:hAnsi="Arial" w:cs="Arial"/>
        </w:rPr>
        <w:t xml:space="preserve">1 </w:t>
      </w:r>
      <w:proofErr w:type="spellStart"/>
      <w:r w:rsidRPr="007338A5">
        <w:rPr>
          <w:rFonts w:ascii="Arial" w:hAnsi="Arial" w:cs="Arial"/>
        </w:rPr>
        <w:t>cp</w:t>
      </w:r>
      <w:proofErr w:type="spellEnd"/>
      <w:r w:rsidRPr="007338A5">
        <w:rPr>
          <w:rFonts w:ascii="Arial" w:hAnsi="Arial" w:cs="Arial"/>
        </w:rPr>
        <w:t xml:space="preserve"> à 8h30</w:t>
      </w:r>
    </w:p>
    <w:p w14:paraId="7861D3EA" w14:textId="77777777" w:rsidR="007338A5" w:rsidRPr="007338A5" w:rsidRDefault="007338A5" w:rsidP="007338A5">
      <w:pPr>
        <w:pStyle w:val="Paragraphedeliste"/>
        <w:numPr>
          <w:ilvl w:val="2"/>
          <w:numId w:val="23"/>
        </w:numPr>
        <w:spacing w:after="200" w:line="276" w:lineRule="auto"/>
        <w:contextualSpacing/>
        <w:rPr>
          <w:rFonts w:ascii="Arial" w:hAnsi="Arial" w:cs="Arial"/>
        </w:rPr>
      </w:pPr>
      <w:r w:rsidRPr="007338A5">
        <w:rPr>
          <w:rFonts w:ascii="Arial" w:hAnsi="Arial" w:cs="Arial"/>
        </w:rPr>
        <w:t xml:space="preserve">2 </w:t>
      </w:r>
      <w:proofErr w:type="spellStart"/>
      <w:r w:rsidRPr="007338A5">
        <w:rPr>
          <w:rFonts w:ascii="Arial" w:hAnsi="Arial" w:cs="Arial"/>
        </w:rPr>
        <w:t>cps</w:t>
      </w:r>
      <w:proofErr w:type="spellEnd"/>
      <w:r w:rsidRPr="007338A5">
        <w:rPr>
          <w:rFonts w:ascii="Arial" w:hAnsi="Arial" w:cs="Arial"/>
        </w:rPr>
        <w:t xml:space="preserve"> à 10h30</w:t>
      </w:r>
    </w:p>
    <w:p w14:paraId="5C0BA3FA" w14:textId="77777777" w:rsidR="007338A5" w:rsidRPr="007338A5" w:rsidRDefault="007338A5" w:rsidP="007338A5">
      <w:pPr>
        <w:pStyle w:val="Paragraphedeliste"/>
        <w:numPr>
          <w:ilvl w:val="2"/>
          <w:numId w:val="23"/>
        </w:numPr>
        <w:spacing w:after="200" w:line="276" w:lineRule="auto"/>
        <w:contextualSpacing/>
        <w:rPr>
          <w:rFonts w:ascii="Arial" w:hAnsi="Arial" w:cs="Arial"/>
        </w:rPr>
      </w:pPr>
      <w:r w:rsidRPr="007338A5">
        <w:rPr>
          <w:rFonts w:ascii="Arial" w:hAnsi="Arial" w:cs="Arial"/>
        </w:rPr>
        <w:t xml:space="preserve">1 </w:t>
      </w:r>
      <w:proofErr w:type="spellStart"/>
      <w:r w:rsidRPr="007338A5">
        <w:rPr>
          <w:rFonts w:ascii="Arial" w:hAnsi="Arial" w:cs="Arial"/>
        </w:rPr>
        <w:t>cp</w:t>
      </w:r>
      <w:proofErr w:type="spellEnd"/>
      <w:r w:rsidRPr="007338A5">
        <w:rPr>
          <w:rFonts w:ascii="Arial" w:hAnsi="Arial" w:cs="Arial"/>
        </w:rPr>
        <w:t xml:space="preserve"> à 12h</w:t>
      </w:r>
    </w:p>
    <w:p w14:paraId="459EA448" w14:textId="77777777" w:rsidR="007338A5" w:rsidRPr="007338A5" w:rsidRDefault="007338A5" w:rsidP="007338A5">
      <w:pPr>
        <w:pStyle w:val="Paragraphedeliste"/>
        <w:numPr>
          <w:ilvl w:val="2"/>
          <w:numId w:val="23"/>
        </w:numPr>
        <w:spacing w:after="200" w:line="276" w:lineRule="auto"/>
        <w:contextualSpacing/>
        <w:rPr>
          <w:rFonts w:ascii="Arial" w:hAnsi="Arial" w:cs="Arial"/>
        </w:rPr>
      </w:pPr>
      <w:r w:rsidRPr="007338A5">
        <w:rPr>
          <w:rFonts w:ascii="Arial" w:hAnsi="Arial" w:cs="Arial"/>
        </w:rPr>
        <w:t xml:space="preserve">2 </w:t>
      </w:r>
      <w:proofErr w:type="spellStart"/>
      <w:r w:rsidRPr="007338A5">
        <w:rPr>
          <w:rFonts w:ascii="Arial" w:hAnsi="Arial" w:cs="Arial"/>
        </w:rPr>
        <w:t>cps</w:t>
      </w:r>
      <w:proofErr w:type="spellEnd"/>
      <w:r w:rsidRPr="007338A5">
        <w:rPr>
          <w:rFonts w:ascii="Arial" w:hAnsi="Arial" w:cs="Arial"/>
        </w:rPr>
        <w:t xml:space="preserve"> à 14h</w:t>
      </w:r>
    </w:p>
    <w:p w14:paraId="72113EA9" w14:textId="77777777" w:rsidR="007338A5" w:rsidRPr="007338A5" w:rsidRDefault="007338A5" w:rsidP="007338A5">
      <w:pPr>
        <w:pStyle w:val="Paragraphedeliste"/>
        <w:numPr>
          <w:ilvl w:val="2"/>
          <w:numId w:val="23"/>
        </w:numPr>
        <w:spacing w:after="200" w:line="276" w:lineRule="auto"/>
        <w:contextualSpacing/>
        <w:rPr>
          <w:rFonts w:ascii="Arial" w:hAnsi="Arial" w:cs="Arial"/>
        </w:rPr>
      </w:pPr>
      <w:r w:rsidRPr="007338A5">
        <w:rPr>
          <w:rFonts w:ascii="Arial" w:hAnsi="Arial" w:cs="Arial"/>
        </w:rPr>
        <w:t xml:space="preserve">1 </w:t>
      </w:r>
      <w:proofErr w:type="spellStart"/>
      <w:r w:rsidRPr="007338A5">
        <w:rPr>
          <w:rFonts w:ascii="Arial" w:hAnsi="Arial" w:cs="Arial"/>
        </w:rPr>
        <w:t>cp</w:t>
      </w:r>
      <w:proofErr w:type="spellEnd"/>
      <w:r w:rsidRPr="007338A5">
        <w:rPr>
          <w:rFonts w:ascii="Arial" w:hAnsi="Arial" w:cs="Arial"/>
        </w:rPr>
        <w:t xml:space="preserve"> à 16h30</w:t>
      </w:r>
    </w:p>
    <w:p w14:paraId="1A9DD7CD" w14:textId="77777777" w:rsidR="007338A5" w:rsidRPr="007338A5" w:rsidRDefault="007338A5" w:rsidP="007338A5">
      <w:pPr>
        <w:pStyle w:val="Paragraphedeliste"/>
        <w:numPr>
          <w:ilvl w:val="2"/>
          <w:numId w:val="23"/>
        </w:numPr>
        <w:spacing w:after="200" w:line="276" w:lineRule="auto"/>
        <w:contextualSpacing/>
        <w:rPr>
          <w:rFonts w:ascii="Arial" w:hAnsi="Arial" w:cs="Arial"/>
        </w:rPr>
      </w:pPr>
      <w:r w:rsidRPr="007338A5">
        <w:rPr>
          <w:rFonts w:ascii="Arial" w:hAnsi="Arial" w:cs="Arial"/>
        </w:rPr>
        <w:t xml:space="preserve">2 </w:t>
      </w:r>
      <w:proofErr w:type="spellStart"/>
      <w:r w:rsidRPr="007338A5">
        <w:rPr>
          <w:rFonts w:ascii="Arial" w:hAnsi="Arial" w:cs="Arial"/>
        </w:rPr>
        <w:t>cps</w:t>
      </w:r>
      <w:proofErr w:type="spellEnd"/>
      <w:r w:rsidRPr="007338A5">
        <w:rPr>
          <w:rFonts w:ascii="Arial" w:hAnsi="Arial" w:cs="Arial"/>
        </w:rPr>
        <w:t xml:space="preserve"> à 19h</w:t>
      </w:r>
    </w:p>
    <w:p w14:paraId="346C976F" w14:textId="77777777" w:rsidR="007338A5" w:rsidRPr="007338A5" w:rsidRDefault="007338A5" w:rsidP="007338A5">
      <w:pPr>
        <w:pStyle w:val="Paragraphedeliste"/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</w:rPr>
      </w:pPr>
      <w:proofErr w:type="spellStart"/>
      <w:r w:rsidRPr="007338A5">
        <w:rPr>
          <w:rFonts w:ascii="Arial" w:hAnsi="Arial" w:cs="Arial"/>
        </w:rPr>
        <w:t>Modopar</w:t>
      </w:r>
      <w:proofErr w:type="spellEnd"/>
      <w:r w:rsidRPr="007338A5">
        <w:rPr>
          <w:rFonts w:ascii="Arial" w:hAnsi="Arial" w:cs="Arial"/>
        </w:rPr>
        <w:t>® 100 mg/25 mg, gélule : 1 gélule à 8h30, 12h, 16h30</w:t>
      </w:r>
    </w:p>
    <w:p w14:paraId="44FA4D7F" w14:textId="77777777" w:rsidR="007338A5" w:rsidRPr="007338A5" w:rsidRDefault="007338A5" w:rsidP="007338A5">
      <w:pPr>
        <w:pStyle w:val="Paragraphedeliste"/>
        <w:ind w:left="3216"/>
        <w:rPr>
          <w:rFonts w:ascii="Arial" w:hAnsi="Arial" w:cs="Arial"/>
        </w:rPr>
      </w:pPr>
    </w:p>
    <w:p w14:paraId="517BE89D" w14:textId="77777777" w:rsidR="007338A5" w:rsidRDefault="007338A5" w:rsidP="007338A5">
      <w:pPr>
        <w:rPr>
          <w:rFonts w:ascii="Arial" w:hAnsi="Arial" w:cs="Arial"/>
        </w:rPr>
      </w:pPr>
      <w:r w:rsidRPr="007338A5">
        <w:rPr>
          <w:rFonts w:ascii="Arial" w:hAnsi="Arial" w:cs="Arial"/>
        </w:rPr>
        <w:t>Des fluctuations motrices existent au cours de la journée, mais sont surtout invalidantes le matin au réveil.</w:t>
      </w:r>
    </w:p>
    <w:p w14:paraId="1997A2F5" w14:textId="77777777" w:rsidR="007338A5" w:rsidRPr="007338A5" w:rsidRDefault="007338A5" w:rsidP="007338A5">
      <w:pPr>
        <w:rPr>
          <w:rFonts w:ascii="Arial" w:hAnsi="Arial" w:cs="Arial"/>
        </w:rPr>
      </w:pPr>
    </w:p>
    <w:p w14:paraId="69535543" w14:textId="77777777" w:rsidR="007338A5" w:rsidRPr="007338A5" w:rsidRDefault="007338A5" w:rsidP="007338A5">
      <w:pPr>
        <w:pStyle w:val="Paragraphedeliste"/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</w:rPr>
      </w:pPr>
      <w:r w:rsidRPr="007338A5">
        <w:rPr>
          <w:rFonts w:ascii="Arial" w:hAnsi="Arial" w:cs="Arial"/>
        </w:rPr>
        <w:t>A quoi peut-on attribuer ces fluctuations motrices ?</w:t>
      </w:r>
    </w:p>
    <w:p w14:paraId="3CFAD763" w14:textId="77777777" w:rsidR="007338A5" w:rsidRDefault="007338A5" w:rsidP="007338A5">
      <w:pPr>
        <w:rPr>
          <w:rFonts w:ascii="Arial" w:hAnsi="Arial" w:cs="Arial"/>
        </w:rPr>
      </w:pPr>
      <w:r w:rsidRPr="007338A5">
        <w:rPr>
          <w:rFonts w:ascii="Arial" w:hAnsi="Arial" w:cs="Arial"/>
        </w:rPr>
        <w:t>L’</w:t>
      </w:r>
      <w:proofErr w:type="spellStart"/>
      <w:r w:rsidRPr="007338A5">
        <w:rPr>
          <w:rFonts w:ascii="Arial" w:hAnsi="Arial" w:cs="Arial"/>
        </w:rPr>
        <w:t>entacapone</w:t>
      </w:r>
      <w:proofErr w:type="spellEnd"/>
      <w:r w:rsidRPr="007338A5">
        <w:rPr>
          <w:rFonts w:ascii="Arial" w:hAnsi="Arial" w:cs="Arial"/>
        </w:rPr>
        <w:t xml:space="preserve"> (</w:t>
      </w:r>
      <w:proofErr w:type="spellStart"/>
      <w:r w:rsidRPr="007338A5">
        <w:rPr>
          <w:rFonts w:ascii="Arial" w:hAnsi="Arial" w:cs="Arial"/>
        </w:rPr>
        <w:t>Comtan</w:t>
      </w:r>
      <w:proofErr w:type="spellEnd"/>
      <w:r w:rsidRPr="007338A5">
        <w:rPr>
          <w:rFonts w:ascii="Arial" w:hAnsi="Arial" w:cs="Arial"/>
        </w:rPr>
        <w:t xml:space="preserve">®) est ajoutée à la posologie de 1 </w:t>
      </w:r>
      <w:proofErr w:type="spellStart"/>
      <w:r w:rsidRPr="007338A5">
        <w:rPr>
          <w:rFonts w:ascii="Arial" w:hAnsi="Arial" w:cs="Arial"/>
        </w:rPr>
        <w:t>cp</w:t>
      </w:r>
      <w:proofErr w:type="spellEnd"/>
      <w:r w:rsidRPr="007338A5">
        <w:rPr>
          <w:rFonts w:ascii="Arial" w:hAnsi="Arial" w:cs="Arial"/>
        </w:rPr>
        <w:t xml:space="preserve"> à 200mg pris en même temps que le </w:t>
      </w:r>
      <w:proofErr w:type="spellStart"/>
      <w:r w:rsidRPr="007338A5">
        <w:rPr>
          <w:rFonts w:ascii="Arial" w:hAnsi="Arial" w:cs="Arial"/>
        </w:rPr>
        <w:t>Modopar</w:t>
      </w:r>
      <w:proofErr w:type="spellEnd"/>
      <w:r w:rsidRPr="007338A5">
        <w:rPr>
          <w:rFonts w:ascii="Arial" w:hAnsi="Arial" w:cs="Arial"/>
        </w:rPr>
        <w:t>® à 8h30, 12h, 16h30, 20h30 et 22h30.</w:t>
      </w:r>
    </w:p>
    <w:p w14:paraId="7E25C7F4" w14:textId="77777777" w:rsidR="007338A5" w:rsidRPr="007338A5" w:rsidRDefault="007338A5" w:rsidP="007338A5">
      <w:pPr>
        <w:rPr>
          <w:rFonts w:ascii="Arial" w:hAnsi="Arial" w:cs="Arial"/>
        </w:rPr>
      </w:pPr>
    </w:p>
    <w:p w14:paraId="0A74D76D" w14:textId="77777777" w:rsidR="007338A5" w:rsidRDefault="007338A5" w:rsidP="007338A5">
      <w:pPr>
        <w:pStyle w:val="Paragraphedeliste"/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</w:rPr>
      </w:pPr>
      <w:r w:rsidRPr="007338A5">
        <w:rPr>
          <w:rFonts w:ascii="Arial" w:hAnsi="Arial" w:cs="Arial"/>
        </w:rPr>
        <w:t>Quel est le mécanisme d’action de l’</w:t>
      </w:r>
      <w:proofErr w:type="spellStart"/>
      <w:r w:rsidRPr="007338A5">
        <w:rPr>
          <w:rFonts w:ascii="Arial" w:hAnsi="Arial" w:cs="Arial"/>
        </w:rPr>
        <w:t>entacapone</w:t>
      </w:r>
      <w:proofErr w:type="spellEnd"/>
      <w:r w:rsidRPr="007338A5">
        <w:rPr>
          <w:rFonts w:ascii="Arial" w:hAnsi="Arial" w:cs="Arial"/>
        </w:rPr>
        <w:t xml:space="preserve"> et quel est son intérêt dans le traitement des fluctuations motrices ?</w:t>
      </w:r>
    </w:p>
    <w:p w14:paraId="3F7926C5" w14:textId="77777777" w:rsidR="007338A5" w:rsidRPr="007338A5" w:rsidRDefault="007338A5" w:rsidP="007338A5">
      <w:pPr>
        <w:pStyle w:val="Paragraphedeliste"/>
        <w:spacing w:after="200" w:line="276" w:lineRule="auto"/>
        <w:ind w:left="720"/>
        <w:contextualSpacing/>
        <w:rPr>
          <w:rFonts w:ascii="Arial" w:hAnsi="Arial" w:cs="Arial"/>
        </w:rPr>
      </w:pPr>
    </w:p>
    <w:p w14:paraId="25D139EC" w14:textId="77777777" w:rsidR="007338A5" w:rsidRPr="007338A5" w:rsidRDefault="007338A5" w:rsidP="007338A5">
      <w:pPr>
        <w:pStyle w:val="Paragraphedeliste"/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</w:rPr>
      </w:pPr>
      <w:r w:rsidRPr="007338A5">
        <w:rPr>
          <w:rFonts w:ascii="Arial" w:hAnsi="Arial" w:cs="Arial"/>
        </w:rPr>
        <w:t>Citez 2 autres classe</w:t>
      </w:r>
      <w:r>
        <w:rPr>
          <w:rFonts w:ascii="Arial" w:hAnsi="Arial" w:cs="Arial"/>
        </w:rPr>
        <w:t>s</w:t>
      </w:r>
      <w:r w:rsidRPr="007338A5">
        <w:rPr>
          <w:rFonts w:ascii="Arial" w:hAnsi="Arial" w:cs="Arial"/>
        </w:rPr>
        <w:t xml:space="preserve"> pharmacologiques </w:t>
      </w:r>
      <w:r w:rsidR="003811BF">
        <w:rPr>
          <w:rFonts w:ascii="Arial" w:hAnsi="Arial" w:cs="Arial"/>
        </w:rPr>
        <w:t xml:space="preserve">qui </w:t>
      </w:r>
      <w:r w:rsidRPr="007338A5">
        <w:rPr>
          <w:rFonts w:ascii="Arial" w:hAnsi="Arial" w:cs="Arial"/>
        </w:rPr>
        <w:t xml:space="preserve">auraient pu être associées à la </w:t>
      </w:r>
      <w:proofErr w:type="spellStart"/>
      <w:r w:rsidRPr="007338A5">
        <w:rPr>
          <w:rFonts w:ascii="Arial" w:hAnsi="Arial" w:cs="Arial"/>
        </w:rPr>
        <w:t>lévodopa</w:t>
      </w:r>
      <w:proofErr w:type="spellEnd"/>
      <w:r w:rsidRPr="007338A5">
        <w:rPr>
          <w:rFonts w:ascii="Arial" w:hAnsi="Arial" w:cs="Arial"/>
        </w:rPr>
        <w:t xml:space="preserve"> pour limiter les fluctuations motrices</w:t>
      </w:r>
    </w:p>
    <w:p w14:paraId="66A7CADB" w14:textId="77777777" w:rsidR="007338A5" w:rsidRPr="007338A5" w:rsidRDefault="007338A5" w:rsidP="007338A5">
      <w:pPr>
        <w:rPr>
          <w:rFonts w:ascii="Arial" w:hAnsi="Arial" w:cs="Arial"/>
        </w:rPr>
      </w:pPr>
      <w:r w:rsidRPr="007338A5">
        <w:rPr>
          <w:rFonts w:ascii="Arial" w:hAnsi="Arial" w:cs="Arial"/>
        </w:rPr>
        <w:lastRenderedPageBreak/>
        <w:br w:type="page"/>
      </w:r>
    </w:p>
    <w:p w14:paraId="4E1E0F45" w14:textId="77777777" w:rsidR="007338A5" w:rsidRDefault="007338A5" w:rsidP="007338A5">
      <w:pPr>
        <w:rPr>
          <w:rFonts w:ascii="Arial" w:hAnsi="Arial" w:cs="Arial"/>
          <w:b/>
        </w:rPr>
      </w:pPr>
      <w:r w:rsidRPr="007338A5">
        <w:rPr>
          <w:rFonts w:ascii="Arial" w:hAnsi="Arial" w:cs="Arial"/>
          <w:b/>
          <w:u w:val="single"/>
        </w:rPr>
        <w:lastRenderedPageBreak/>
        <w:t xml:space="preserve">Réponses </w:t>
      </w:r>
      <w:r w:rsidRPr="007338A5">
        <w:rPr>
          <w:rFonts w:ascii="Arial" w:hAnsi="Arial" w:cs="Arial"/>
        </w:rPr>
        <w:t>(pondération identique pour toutes les réponses) </w:t>
      </w:r>
      <w:r w:rsidRPr="007338A5">
        <w:rPr>
          <w:rFonts w:ascii="Arial" w:hAnsi="Arial" w:cs="Arial"/>
          <w:b/>
        </w:rPr>
        <w:t>:</w:t>
      </w:r>
    </w:p>
    <w:p w14:paraId="723CB07E" w14:textId="77777777" w:rsidR="003811BF" w:rsidRPr="007338A5" w:rsidRDefault="003811BF" w:rsidP="007338A5">
      <w:pPr>
        <w:rPr>
          <w:rFonts w:ascii="Arial" w:hAnsi="Arial" w:cs="Arial"/>
          <w:b/>
          <w:u w:val="single"/>
        </w:rPr>
      </w:pPr>
    </w:p>
    <w:p w14:paraId="1D4BB73B" w14:textId="77777777" w:rsidR="007338A5" w:rsidRPr="007338A5" w:rsidRDefault="007338A5" w:rsidP="007338A5">
      <w:pPr>
        <w:pStyle w:val="Paragraphedeliste"/>
        <w:numPr>
          <w:ilvl w:val="1"/>
          <w:numId w:val="22"/>
        </w:numPr>
        <w:spacing w:after="200" w:line="276" w:lineRule="auto"/>
        <w:contextualSpacing/>
        <w:rPr>
          <w:rFonts w:ascii="Arial" w:hAnsi="Arial" w:cs="Arial"/>
        </w:rPr>
      </w:pPr>
      <w:r w:rsidRPr="007338A5">
        <w:rPr>
          <w:rFonts w:ascii="Arial" w:hAnsi="Arial" w:cs="Arial"/>
        </w:rPr>
        <w:t xml:space="preserve">Quel est le mécanisme d’action du </w:t>
      </w:r>
      <w:proofErr w:type="spellStart"/>
      <w:r w:rsidRPr="007338A5">
        <w:rPr>
          <w:rFonts w:ascii="Arial" w:hAnsi="Arial" w:cs="Arial"/>
        </w:rPr>
        <w:t>trihexiphénidyle</w:t>
      </w:r>
      <w:proofErr w:type="spellEnd"/>
      <w:r w:rsidRPr="007338A5">
        <w:rPr>
          <w:rFonts w:ascii="Arial" w:hAnsi="Arial" w:cs="Arial"/>
        </w:rPr>
        <w:t> ?</w:t>
      </w:r>
    </w:p>
    <w:p w14:paraId="7CC103CF" w14:textId="77777777" w:rsidR="007338A5" w:rsidRPr="007338A5" w:rsidRDefault="007338A5" w:rsidP="007338A5">
      <w:pPr>
        <w:rPr>
          <w:rFonts w:ascii="Arial" w:hAnsi="Arial" w:cs="Arial"/>
        </w:rPr>
      </w:pPr>
      <w:proofErr w:type="gramStart"/>
      <w:r w:rsidRPr="007338A5">
        <w:rPr>
          <w:rFonts w:ascii="Arial" w:hAnsi="Arial" w:cs="Arial"/>
          <w:b/>
        </w:rPr>
        <w:t>réduit</w:t>
      </w:r>
      <w:proofErr w:type="gramEnd"/>
      <w:r w:rsidRPr="007338A5">
        <w:rPr>
          <w:rFonts w:ascii="Arial" w:hAnsi="Arial" w:cs="Arial"/>
          <w:b/>
        </w:rPr>
        <w:t xml:space="preserve"> l'hyperactivité cholinergique</w:t>
      </w:r>
      <w:r w:rsidRPr="007338A5">
        <w:rPr>
          <w:rFonts w:ascii="Arial" w:hAnsi="Arial" w:cs="Arial"/>
        </w:rPr>
        <w:t xml:space="preserve"> </w:t>
      </w:r>
      <w:proofErr w:type="spellStart"/>
      <w:r w:rsidRPr="007338A5">
        <w:rPr>
          <w:rFonts w:ascii="Arial" w:hAnsi="Arial" w:cs="Arial"/>
        </w:rPr>
        <w:t>striatale</w:t>
      </w:r>
      <w:proofErr w:type="spellEnd"/>
      <w:r w:rsidRPr="007338A5">
        <w:rPr>
          <w:rFonts w:ascii="Arial" w:hAnsi="Arial" w:cs="Arial"/>
        </w:rPr>
        <w:t xml:space="preserve"> (</w:t>
      </w:r>
      <w:r w:rsidRPr="007338A5">
        <w:rPr>
          <w:rFonts w:ascii="Arial" w:hAnsi="Arial" w:cs="Arial"/>
          <w:b/>
        </w:rPr>
        <w:t>anticholinergique</w:t>
      </w:r>
      <w:r w:rsidRPr="007338A5">
        <w:rPr>
          <w:rFonts w:ascii="Arial" w:hAnsi="Arial" w:cs="Arial"/>
        </w:rPr>
        <w:t>) résultant de la réduction du tonus inhibiteur dopaminergique</w:t>
      </w:r>
    </w:p>
    <w:p w14:paraId="13BC10F1" w14:textId="77777777" w:rsidR="007338A5" w:rsidRDefault="007338A5" w:rsidP="007338A5">
      <w:pPr>
        <w:rPr>
          <w:rFonts w:ascii="Arial" w:hAnsi="Arial" w:cs="Arial"/>
          <w:b/>
        </w:rPr>
      </w:pPr>
      <w:proofErr w:type="gramStart"/>
      <w:r w:rsidRPr="007338A5">
        <w:rPr>
          <w:rFonts w:ascii="Arial" w:hAnsi="Arial" w:cs="Arial"/>
          <w:b/>
        </w:rPr>
        <w:t>antagoniste</w:t>
      </w:r>
      <w:proofErr w:type="gramEnd"/>
      <w:r w:rsidRPr="007338A5">
        <w:rPr>
          <w:rFonts w:ascii="Arial" w:hAnsi="Arial" w:cs="Arial"/>
          <w:b/>
        </w:rPr>
        <w:t xml:space="preserve"> muscarinique</w:t>
      </w:r>
    </w:p>
    <w:p w14:paraId="30E2A107" w14:textId="77777777" w:rsidR="003811BF" w:rsidRPr="007338A5" w:rsidRDefault="003811BF" w:rsidP="007338A5">
      <w:pPr>
        <w:rPr>
          <w:rFonts w:ascii="Arial" w:hAnsi="Arial" w:cs="Arial"/>
          <w:b/>
        </w:rPr>
      </w:pPr>
    </w:p>
    <w:p w14:paraId="01485B38" w14:textId="77777777" w:rsidR="007338A5" w:rsidRPr="007338A5" w:rsidRDefault="007338A5" w:rsidP="007338A5">
      <w:pPr>
        <w:pStyle w:val="Paragraphedeliste"/>
        <w:numPr>
          <w:ilvl w:val="1"/>
          <w:numId w:val="22"/>
        </w:numPr>
        <w:spacing w:after="200" w:line="276" w:lineRule="auto"/>
        <w:contextualSpacing/>
        <w:rPr>
          <w:rFonts w:ascii="Arial" w:hAnsi="Arial" w:cs="Arial"/>
        </w:rPr>
      </w:pPr>
      <w:r w:rsidRPr="007338A5">
        <w:rPr>
          <w:rFonts w:ascii="Arial" w:hAnsi="Arial" w:cs="Arial"/>
        </w:rPr>
        <w:t>Sur quels symptômes de la maladie de Parkinson est-il particulièrement efficace ?</w:t>
      </w:r>
    </w:p>
    <w:p w14:paraId="4FE0265F" w14:textId="77777777" w:rsidR="007338A5" w:rsidRDefault="007338A5" w:rsidP="007338A5">
      <w:pPr>
        <w:rPr>
          <w:rFonts w:ascii="Arial" w:hAnsi="Arial" w:cs="Arial"/>
          <w:b/>
        </w:rPr>
      </w:pPr>
      <w:r w:rsidRPr="007338A5">
        <w:rPr>
          <w:rFonts w:ascii="Arial" w:hAnsi="Arial" w:cs="Arial"/>
          <w:b/>
        </w:rPr>
        <w:t>Tremblements</w:t>
      </w:r>
      <w:r w:rsidRPr="007338A5">
        <w:rPr>
          <w:rFonts w:ascii="Arial" w:hAnsi="Arial" w:cs="Arial"/>
        </w:rPr>
        <w:t xml:space="preserve"> et </w:t>
      </w:r>
      <w:r w:rsidRPr="007338A5">
        <w:rPr>
          <w:rFonts w:ascii="Arial" w:hAnsi="Arial" w:cs="Arial"/>
          <w:b/>
        </w:rPr>
        <w:t>rigidité</w:t>
      </w:r>
    </w:p>
    <w:p w14:paraId="652CD8BC" w14:textId="77777777" w:rsidR="003811BF" w:rsidRPr="007338A5" w:rsidRDefault="003811BF" w:rsidP="007338A5">
      <w:pPr>
        <w:rPr>
          <w:rFonts w:ascii="Arial" w:hAnsi="Arial" w:cs="Arial"/>
        </w:rPr>
      </w:pPr>
    </w:p>
    <w:p w14:paraId="0483A1E1" w14:textId="77777777" w:rsidR="007338A5" w:rsidRPr="007338A5" w:rsidRDefault="007338A5" w:rsidP="007338A5">
      <w:pPr>
        <w:pStyle w:val="Paragraphedeliste"/>
        <w:numPr>
          <w:ilvl w:val="1"/>
          <w:numId w:val="22"/>
        </w:numPr>
        <w:spacing w:after="200" w:line="276" w:lineRule="auto"/>
        <w:contextualSpacing/>
        <w:rPr>
          <w:rFonts w:ascii="Arial" w:hAnsi="Arial" w:cs="Arial"/>
        </w:rPr>
      </w:pPr>
      <w:r w:rsidRPr="007338A5">
        <w:rPr>
          <w:rFonts w:ascii="Arial" w:hAnsi="Arial" w:cs="Arial"/>
        </w:rPr>
        <w:t>De quel type sont les effets indésirables de ce médicament ? citez 2 EI</w:t>
      </w:r>
    </w:p>
    <w:p w14:paraId="48E5F8B3" w14:textId="77777777" w:rsidR="007338A5" w:rsidRPr="007338A5" w:rsidRDefault="007338A5" w:rsidP="007338A5">
      <w:pPr>
        <w:rPr>
          <w:rFonts w:ascii="Arial" w:hAnsi="Arial" w:cs="Arial"/>
          <w:b/>
        </w:rPr>
      </w:pPr>
      <w:r w:rsidRPr="007338A5">
        <w:rPr>
          <w:rFonts w:ascii="Arial" w:hAnsi="Arial" w:cs="Arial"/>
          <w:b/>
        </w:rPr>
        <w:t xml:space="preserve">Anticholinergique = </w:t>
      </w:r>
      <w:proofErr w:type="spellStart"/>
      <w:r w:rsidRPr="007338A5">
        <w:rPr>
          <w:rFonts w:ascii="Arial" w:hAnsi="Arial" w:cs="Arial"/>
          <w:b/>
        </w:rPr>
        <w:t>atropinique</w:t>
      </w:r>
      <w:proofErr w:type="spellEnd"/>
    </w:p>
    <w:p w14:paraId="3982BB34" w14:textId="77777777" w:rsidR="007338A5" w:rsidRDefault="007338A5" w:rsidP="007338A5">
      <w:pPr>
        <w:rPr>
          <w:rFonts w:ascii="Arial" w:hAnsi="Arial" w:cs="Arial"/>
          <w:b/>
        </w:rPr>
      </w:pPr>
      <w:r w:rsidRPr="007338A5">
        <w:rPr>
          <w:rFonts w:ascii="Arial" w:hAnsi="Arial" w:cs="Arial"/>
          <w:b/>
        </w:rPr>
        <w:t>EI : constipation, sécheresse oculaire, rétention d’urine, sécheresse buccale, confusion, ….</w:t>
      </w:r>
    </w:p>
    <w:p w14:paraId="67547B00" w14:textId="77777777" w:rsidR="003811BF" w:rsidRPr="007338A5" w:rsidRDefault="003811BF" w:rsidP="007338A5">
      <w:pPr>
        <w:rPr>
          <w:rFonts w:ascii="Arial" w:hAnsi="Arial" w:cs="Arial"/>
          <w:b/>
        </w:rPr>
      </w:pPr>
    </w:p>
    <w:p w14:paraId="2EFFA949" w14:textId="77777777" w:rsidR="007338A5" w:rsidRPr="007338A5" w:rsidRDefault="007338A5" w:rsidP="007338A5">
      <w:pPr>
        <w:pStyle w:val="Paragraphedeliste"/>
        <w:numPr>
          <w:ilvl w:val="1"/>
          <w:numId w:val="22"/>
        </w:numPr>
        <w:spacing w:after="200" w:line="276" w:lineRule="auto"/>
        <w:contextualSpacing/>
        <w:rPr>
          <w:rFonts w:ascii="Arial" w:hAnsi="Arial" w:cs="Arial"/>
        </w:rPr>
      </w:pPr>
      <w:r w:rsidRPr="007338A5">
        <w:rPr>
          <w:rFonts w:ascii="Arial" w:hAnsi="Arial" w:cs="Arial"/>
        </w:rPr>
        <w:t xml:space="preserve">Quel(s) est (sont) le(s) rôle(s) du </w:t>
      </w:r>
      <w:proofErr w:type="spellStart"/>
      <w:r w:rsidRPr="007338A5">
        <w:rPr>
          <w:rFonts w:ascii="Arial" w:hAnsi="Arial" w:cs="Arial"/>
        </w:rPr>
        <w:t>bensérazide</w:t>
      </w:r>
      <w:proofErr w:type="spellEnd"/>
      <w:r w:rsidRPr="007338A5">
        <w:rPr>
          <w:rFonts w:ascii="Arial" w:hAnsi="Arial" w:cs="Arial"/>
        </w:rPr>
        <w:t> ?</w:t>
      </w:r>
    </w:p>
    <w:p w14:paraId="210E19C8" w14:textId="77777777" w:rsidR="007338A5" w:rsidRPr="007338A5" w:rsidRDefault="007338A5" w:rsidP="007338A5">
      <w:pPr>
        <w:rPr>
          <w:rFonts w:ascii="Arial" w:hAnsi="Arial" w:cs="Arial"/>
          <w:b/>
        </w:rPr>
      </w:pPr>
      <w:r w:rsidRPr="007338A5">
        <w:rPr>
          <w:rFonts w:ascii="Arial" w:hAnsi="Arial" w:cs="Arial"/>
          <w:b/>
        </w:rPr>
        <w:t xml:space="preserve">Inhibiteur des </w:t>
      </w:r>
      <w:proofErr w:type="spellStart"/>
      <w:r w:rsidRPr="007338A5">
        <w:rPr>
          <w:rFonts w:ascii="Arial" w:hAnsi="Arial" w:cs="Arial"/>
          <w:b/>
        </w:rPr>
        <w:t>dopadécarboxylases</w:t>
      </w:r>
      <w:proofErr w:type="spellEnd"/>
      <w:r w:rsidRPr="007338A5">
        <w:rPr>
          <w:rFonts w:ascii="Arial" w:hAnsi="Arial" w:cs="Arial"/>
          <w:b/>
        </w:rPr>
        <w:t xml:space="preserve"> périphériques</w:t>
      </w:r>
    </w:p>
    <w:p w14:paraId="34FFD357" w14:textId="77777777" w:rsidR="007338A5" w:rsidRPr="007338A5" w:rsidRDefault="007338A5" w:rsidP="007338A5">
      <w:pPr>
        <w:rPr>
          <w:rFonts w:ascii="Arial" w:hAnsi="Arial" w:cs="Arial"/>
        </w:rPr>
      </w:pPr>
      <w:r w:rsidRPr="007338A5">
        <w:rPr>
          <w:rFonts w:ascii="Arial" w:hAnsi="Arial" w:cs="Arial"/>
          <w:b/>
        </w:rPr>
        <w:t>Réduit le métabolisme de la L-dopa en Dopamine</w:t>
      </w:r>
      <w:r w:rsidRPr="007338A5">
        <w:rPr>
          <w:rFonts w:ascii="Arial" w:hAnsi="Arial" w:cs="Arial"/>
        </w:rPr>
        <w:t>, au niveau périphérique</w:t>
      </w:r>
    </w:p>
    <w:p w14:paraId="555B8799" w14:textId="77777777" w:rsidR="007338A5" w:rsidRDefault="007338A5" w:rsidP="007338A5">
      <w:pPr>
        <w:rPr>
          <w:rFonts w:ascii="Arial" w:hAnsi="Arial" w:cs="Arial"/>
        </w:rPr>
      </w:pPr>
      <w:r w:rsidRPr="007338A5">
        <w:rPr>
          <w:rFonts w:ascii="Arial" w:hAnsi="Arial" w:cs="Arial"/>
        </w:rPr>
        <w:t xml:space="preserve">Augmente la quantité de L-dopa disponible pour le passage </w:t>
      </w:r>
      <w:proofErr w:type="spellStart"/>
      <w:r w:rsidRPr="007338A5">
        <w:rPr>
          <w:rFonts w:ascii="Arial" w:hAnsi="Arial" w:cs="Arial"/>
        </w:rPr>
        <w:t>intra-cérébral</w:t>
      </w:r>
      <w:proofErr w:type="spellEnd"/>
    </w:p>
    <w:p w14:paraId="336DCE00" w14:textId="77777777" w:rsidR="003811BF" w:rsidRPr="007338A5" w:rsidRDefault="003811BF" w:rsidP="007338A5">
      <w:pPr>
        <w:rPr>
          <w:rFonts w:ascii="Arial" w:hAnsi="Arial" w:cs="Arial"/>
        </w:rPr>
      </w:pPr>
    </w:p>
    <w:p w14:paraId="1684B28A" w14:textId="77777777" w:rsidR="007338A5" w:rsidRPr="007338A5" w:rsidRDefault="007338A5" w:rsidP="007338A5">
      <w:pPr>
        <w:pStyle w:val="Paragraphedeliste"/>
        <w:numPr>
          <w:ilvl w:val="1"/>
          <w:numId w:val="22"/>
        </w:numPr>
        <w:spacing w:after="200" w:line="276" w:lineRule="auto"/>
        <w:contextualSpacing/>
        <w:rPr>
          <w:rFonts w:ascii="Arial" w:hAnsi="Arial" w:cs="Arial"/>
        </w:rPr>
      </w:pPr>
      <w:r w:rsidRPr="007338A5">
        <w:rPr>
          <w:rFonts w:ascii="Arial" w:hAnsi="Arial" w:cs="Arial"/>
        </w:rPr>
        <w:t>A quoi peut-on attribuer ces fluctuations motrices ?</w:t>
      </w:r>
    </w:p>
    <w:p w14:paraId="7BC2181E" w14:textId="77777777" w:rsidR="007338A5" w:rsidRDefault="007338A5" w:rsidP="007338A5">
      <w:pPr>
        <w:rPr>
          <w:rFonts w:ascii="Arial" w:hAnsi="Arial" w:cs="Arial"/>
        </w:rPr>
      </w:pPr>
      <w:r w:rsidRPr="007338A5">
        <w:rPr>
          <w:rFonts w:ascii="Arial" w:hAnsi="Arial" w:cs="Arial"/>
          <w:b/>
        </w:rPr>
        <w:t>Concentrations insuffisantes en L-Dopa</w:t>
      </w:r>
      <w:r w:rsidRPr="007338A5">
        <w:rPr>
          <w:rFonts w:ascii="Arial" w:hAnsi="Arial" w:cs="Arial"/>
        </w:rPr>
        <w:t xml:space="preserve"> (dopamine au niveau central)</w:t>
      </w:r>
    </w:p>
    <w:p w14:paraId="60243BBF" w14:textId="77777777" w:rsidR="003811BF" w:rsidRPr="007338A5" w:rsidRDefault="003811BF" w:rsidP="007338A5">
      <w:pPr>
        <w:rPr>
          <w:rFonts w:ascii="Arial" w:hAnsi="Arial" w:cs="Arial"/>
        </w:rPr>
      </w:pPr>
    </w:p>
    <w:p w14:paraId="6914EA2C" w14:textId="77777777" w:rsidR="007338A5" w:rsidRPr="007338A5" w:rsidRDefault="007338A5" w:rsidP="007338A5">
      <w:pPr>
        <w:pStyle w:val="Paragraphedeliste"/>
        <w:numPr>
          <w:ilvl w:val="1"/>
          <w:numId w:val="22"/>
        </w:numPr>
        <w:spacing w:after="200" w:line="276" w:lineRule="auto"/>
        <w:contextualSpacing/>
        <w:rPr>
          <w:rFonts w:ascii="Arial" w:hAnsi="Arial" w:cs="Arial"/>
        </w:rPr>
      </w:pPr>
      <w:r w:rsidRPr="007338A5">
        <w:rPr>
          <w:rFonts w:ascii="Arial" w:hAnsi="Arial" w:cs="Arial"/>
        </w:rPr>
        <w:t>Quel est le mécanisme d’action de l’</w:t>
      </w:r>
      <w:proofErr w:type="spellStart"/>
      <w:r w:rsidRPr="007338A5">
        <w:rPr>
          <w:rFonts w:ascii="Arial" w:hAnsi="Arial" w:cs="Arial"/>
        </w:rPr>
        <w:t>entacapone</w:t>
      </w:r>
      <w:proofErr w:type="spellEnd"/>
      <w:r w:rsidRPr="007338A5">
        <w:rPr>
          <w:rFonts w:ascii="Arial" w:hAnsi="Arial" w:cs="Arial"/>
        </w:rPr>
        <w:t xml:space="preserve"> et quel est son intérêt dans le traitement des fluctuations motrices ?</w:t>
      </w:r>
    </w:p>
    <w:p w14:paraId="62688761" w14:textId="77777777" w:rsidR="007338A5" w:rsidRPr="007338A5" w:rsidRDefault="007338A5" w:rsidP="007338A5">
      <w:pPr>
        <w:rPr>
          <w:rFonts w:ascii="Arial" w:hAnsi="Arial" w:cs="Arial"/>
          <w:b/>
        </w:rPr>
      </w:pPr>
      <w:r w:rsidRPr="007338A5">
        <w:rPr>
          <w:rFonts w:ascii="Arial" w:hAnsi="Arial" w:cs="Arial"/>
          <w:b/>
        </w:rPr>
        <w:t>Inhibiteur de la C-O-Méthyl Transférase</w:t>
      </w:r>
    </w:p>
    <w:p w14:paraId="5F1E7592" w14:textId="77777777" w:rsidR="007338A5" w:rsidRDefault="007338A5" w:rsidP="007338A5">
      <w:pPr>
        <w:jc w:val="both"/>
        <w:rPr>
          <w:rFonts w:ascii="Arial" w:hAnsi="Arial" w:cs="Arial"/>
          <w:b/>
        </w:rPr>
      </w:pPr>
      <w:r w:rsidRPr="007338A5">
        <w:rPr>
          <w:rFonts w:ascii="Arial" w:hAnsi="Arial" w:cs="Arial"/>
          <w:b/>
        </w:rPr>
        <w:t>Réduit le métabolisme de la dopamine</w:t>
      </w:r>
      <w:r w:rsidRPr="007338A5">
        <w:rPr>
          <w:rFonts w:ascii="Arial" w:hAnsi="Arial" w:cs="Arial"/>
        </w:rPr>
        <w:t xml:space="preserve"> au niveau central : </w:t>
      </w:r>
      <w:r w:rsidRPr="007338A5">
        <w:rPr>
          <w:rFonts w:ascii="Arial" w:hAnsi="Arial" w:cs="Arial"/>
          <w:b/>
        </w:rPr>
        <w:t>augmentation des concentrations centrales en dopamine</w:t>
      </w:r>
    </w:p>
    <w:p w14:paraId="2E913A02" w14:textId="77777777" w:rsidR="003811BF" w:rsidRPr="007338A5" w:rsidRDefault="003811BF" w:rsidP="007338A5">
      <w:pPr>
        <w:jc w:val="both"/>
        <w:rPr>
          <w:rFonts w:ascii="Arial" w:hAnsi="Arial" w:cs="Arial"/>
          <w:b/>
        </w:rPr>
      </w:pPr>
    </w:p>
    <w:p w14:paraId="146B1BA5" w14:textId="77777777" w:rsidR="007338A5" w:rsidRPr="007338A5" w:rsidRDefault="007338A5" w:rsidP="007338A5">
      <w:pPr>
        <w:pStyle w:val="Paragraphedeliste"/>
        <w:numPr>
          <w:ilvl w:val="1"/>
          <w:numId w:val="2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7338A5">
        <w:rPr>
          <w:rFonts w:ascii="Arial" w:hAnsi="Arial" w:cs="Arial"/>
        </w:rPr>
        <w:t>Citez 2 autres classe</w:t>
      </w:r>
      <w:r w:rsidR="003811BF">
        <w:rPr>
          <w:rFonts w:ascii="Arial" w:hAnsi="Arial" w:cs="Arial"/>
        </w:rPr>
        <w:t>s</w:t>
      </w:r>
      <w:r w:rsidRPr="007338A5">
        <w:rPr>
          <w:rFonts w:ascii="Arial" w:hAnsi="Arial" w:cs="Arial"/>
        </w:rPr>
        <w:t xml:space="preserve"> pharmacologiques </w:t>
      </w:r>
      <w:r w:rsidR="003811BF">
        <w:rPr>
          <w:rFonts w:ascii="Arial" w:hAnsi="Arial" w:cs="Arial"/>
        </w:rPr>
        <w:t xml:space="preserve">qui </w:t>
      </w:r>
      <w:r w:rsidRPr="007338A5">
        <w:rPr>
          <w:rFonts w:ascii="Arial" w:hAnsi="Arial" w:cs="Arial"/>
        </w:rPr>
        <w:t xml:space="preserve">auraient pu être associées à la </w:t>
      </w:r>
      <w:proofErr w:type="spellStart"/>
      <w:r w:rsidRPr="007338A5">
        <w:rPr>
          <w:rFonts w:ascii="Arial" w:hAnsi="Arial" w:cs="Arial"/>
        </w:rPr>
        <w:t>lévodopa</w:t>
      </w:r>
      <w:proofErr w:type="spellEnd"/>
      <w:r w:rsidRPr="007338A5">
        <w:rPr>
          <w:rFonts w:ascii="Arial" w:hAnsi="Arial" w:cs="Arial"/>
        </w:rPr>
        <w:t xml:space="preserve"> pour limiter les fluctuations motrices</w:t>
      </w:r>
    </w:p>
    <w:p w14:paraId="6C105644" w14:textId="77777777" w:rsidR="007338A5" w:rsidRPr="007338A5" w:rsidRDefault="007338A5" w:rsidP="007338A5">
      <w:pPr>
        <w:rPr>
          <w:rFonts w:ascii="Arial" w:hAnsi="Arial" w:cs="Arial"/>
          <w:b/>
        </w:rPr>
      </w:pPr>
      <w:r w:rsidRPr="007338A5">
        <w:rPr>
          <w:rFonts w:ascii="Arial" w:hAnsi="Arial" w:cs="Arial"/>
          <w:b/>
        </w:rPr>
        <w:t xml:space="preserve">IMAO B (inhibiteur </w:t>
      </w:r>
      <w:proofErr w:type="spellStart"/>
      <w:r w:rsidRPr="007338A5">
        <w:rPr>
          <w:rFonts w:ascii="Arial" w:hAnsi="Arial" w:cs="Arial"/>
          <w:b/>
        </w:rPr>
        <w:t>mono-amine</w:t>
      </w:r>
      <w:proofErr w:type="spellEnd"/>
      <w:r w:rsidRPr="007338A5">
        <w:rPr>
          <w:rFonts w:ascii="Arial" w:hAnsi="Arial" w:cs="Arial"/>
          <w:b/>
        </w:rPr>
        <w:t xml:space="preserve"> oxydase B)</w:t>
      </w:r>
    </w:p>
    <w:p w14:paraId="49CA59ED" w14:textId="77777777" w:rsidR="007338A5" w:rsidRPr="007338A5" w:rsidRDefault="007338A5" w:rsidP="007338A5">
      <w:pPr>
        <w:rPr>
          <w:rFonts w:ascii="Arial" w:hAnsi="Arial" w:cs="Arial"/>
          <w:b/>
        </w:rPr>
      </w:pPr>
      <w:r w:rsidRPr="007338A5">
        <w:rPr>
          <w:rFonts w:ascii="Arial" w:hAnsi="Arial" w:cs="Arial"/>
          <w:b/>
        </w:rPr>
        <w:t>Agonistes dopaminergiques</w:t>
      </w:r>
    </w:p>
    <w:p w14:paraId="72E8B03D" w14:textId="77777777" w:rsidR="007338A5" w:rsidRPr="007338A5" w:rsidRDefault="007338A5" w:rsidP="007338A5">
      <w:pPr>
        <w:rPr>
          <w:rFonts w:ascii="Arial" w:hAnsi="Arial" w:cs="Arial"/>
          <w:b/>
        </w:rPr>
      </w:pPr>
    </w:p>
    <w:p w14:paraId="63BDF783" w14:textId="77777777" w:rsidR="009819ED" w:rsidRPr="007338A5" w:rsidRDefault="009819ED" w:rsidP="009D628E">
      <w:pPr>
        <w:rPr>
          <w:rFonts w:ascii="Arial" w:hAnsi="Arial" w:cs="Arial"/>
        </w:rPr>
      </w:pPr>
    </w:p>
    <w:sectPr w:rsidR="009819ED" w:rsidRPr="007338A5" w:rsidSect="0070761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4B0"/>
    <w:multiLevelType w:val="hybridMultilevel"/>
    <w:tmpl w:val="F454ED3E"/>
    <w:lvl w:ilvl="0" w:tplc="8B142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D1420"/>
    <w:multiLevelType w:val="hybridMultilevel"/>
    <w:tmpl w:val="206C4ABC"/>
    <w:lvl w:ilvl="0" w:tplc="D424E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D38B9"/>
    <w:multiLevelType w:val="hybridMultilevel"/>
    <w:tmpl w:val="A05ED47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5534F"/>
    <w:multiLevelType w:val="hybridMultilevel"/>
    <w:tmpl w:val="0F8A8C5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D2F2C"/>
    <w:multiLevelType w:val="hybridMultilevel"/>
    <w:tmpl w:val="0F8A8C5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53F3C"/>
    <w:multiLevelType w:val="hybridMultilevel"/>
    <w:tmpl w:val="FDAAF370"/>
    <w:lvl w:ilvl="0" w:tplc="C71C2F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73582"/>
    <w:multiLevelType w:val="hybridMultilevel"/>
    <w:tmpl w:val="F9ACC39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31A4B"/>
    <w:multiLevelType w:val="hybridMultilevel"/>
    <w:tmpl w:val="F454ED3E"/>
    <w:lvl w:ilvl="0" w:tplc="8B142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4404D2"/>
    <w:multiLevelType w:val="hybridMultilevel"/>
    <w:tmpl w:val="6368F1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F0447"/>
    <w:multiLevelType w:val="hybridMultilevel"/>
    <w:tmpl w:val="DB5E38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46243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42695"/>
    <w:multiLevelType w:val="hybridMultilevel"/>
    <w:tmpl w:val="B7BC3D9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646EA"/>
    <w:multiLevelType w:val="hybridMultilevel"/>
    <w:tmpl w:val="F9ACC39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F6E12"/>
    <w:multiLevelType w:val="hybridMultilevel"/>
    <w:tmpl w:val="F9ACC39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C5045"/>
    <w:multiLevelType w:val="hybridMultilevel"/>
    <w:tmpl w:val="0F8A8C5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845D0"/>
    <w:multiLevelType w:val="hybridMultilevel"/>
    <w:tmpl w:val="F75416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A6561"/>
    <w:multiLevelType w:val="hybridMultilevel"/>
    <w:tmpl w:val="83249B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238FB"/>
    <w:multiLevelType w:val="hybridMultilevel"/>
    <w:tmpl w:val="945ABB6C"/>
    <w:lvl w:ilvl="0" w:tplc="83C251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4E16C4"/>
    <w:multiLevelType w:val="hybridMultilevel"/>
    <w:tmpl w:val="0F8A8C5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E5E56"/>
    <w:multiLevelType w:val="hybridMultilevel"/>
    <w:tmpl w:val="B0589E86"/>
    <w:lvl w:ilvl="0" w:tplc="ADFAC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A4BF0"/>
    <w:multiLevelType w:val="hybridMultilevel"/>
    <w:tmpl w:val="C94E62BA"/>
    <w:lvl w:ilvl="0" w:tplc="131C8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14F76"/>
    <w:multiLevelType w:val="hybridMultilevel"/>
    <w:tmpl w:val="30601842"/>
    <w:lvl w:ilvl="0" w:tplc="E19A76F0">
      <w:start w:val="1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6D8E3C7B"/>
    <w:multiLevelType w:val="hybridMultilevel"/>
    <w:tmpl w:val="0F8A8C5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2A344D"/>
    <w:multiLevelType w:val="hybridMultilevel"/>
    <w:tmpl w:val="41B64AA8"/>
    <w:lvl w:ilvl="0" w:tplc="93189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8"/>
  </w:num>
  <w:num w:numId="5">
    <w:abstractNumId w:val="14"/>
  </w:num>
  <w:num w:numId="6">
    <w:abstractNumId w:val="16"/>
  </w:num>
  <w:num w:numId="7">
    <w:abstractNumId w:val="10"/>
  </w:num>
  <w:num w:numId="8">
    <w:abstractNumId w:val="2"/>
  </w:num>
  <w:num w:numId="9">
    <w:abstractNumId w:val="17"/>
  </w:num>
  <w:num w:numId="10">
    <w:abstractNumId w:val="6"/>
  </w:num>
  <w:num w:numId="11">
    <w:abstractNumId w:val="11"/>
  </w:num>
  <w:num w:numId="12">
    <w:abstractNumId w:val="3"/>
  </w:num>
  <w:num w:numId="13">
    <w:abstractNumId w:val="13"/>
  </w:num>
  <w:num w:numId="14">
    <w:abstractNumId w:val="12"/>
  </w:num>
  <w:num w:numId="15">
    <w:abstractNumId w:val="21"/>
  </w:num>
  <w:num w:numId="16">
    <w:abstractNumId w:val="4"/>
  </w:num>
  <w:num w:numId="17">
    <w:abstractNumId w:val="19"/>
  </w:num>
  <w:num w:numId="18">
    <w:abstractNumId w:val="5"/>
  </w:num>
  <w:num w:numId="19">
    <w:abstractNumId w:val="18"/>
  </w:num>
  <w:num w:numId="20">
    <w:abstractNumId w:val="1"/>
  </w:num>
  <w:num w:numId="21">
    <w:abstractNumId w:val="22"/>
  </w:num>
  <w:num w:numId="22">
    <w:abstractNumId w:val="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ED"/>
    <w:rsid w:val="001308B4"/>
    <w:rsid w:val="001B2944"/>
    <w:rsid w:val="00212F55"/>
    <w:rsid w:val="002851F4"/>
    <w:rsid w:val="00360C10"/>
    <w:rsid w:val="003811BF"/>
    <w:rsid w:val="003B5BEC"/>
    <w:rsid w:val="003E58F7"/>
    <w:rsid w:val="00424138"/>
    <w:rsid w:val="004B67F0"/>
    <w:rsid w:val="005C3450"/>
    <w:rsid w:val="006A3261"/>
    <w:rsid w:val="006D6ABB"/>
    <w:rsid w:val="00707618"/>
    <w:rsid w:val="007273EF"/>
    <w:rsid w:val="007338A5"/>
    <w:rsid w:val="00881B26"/>
    <w:rsid w:val="00884CCE"/>
    <w:rsid w:val="009713FF"/>
    <w:rsid w:val="009819ED"/>
    <w:rsid w:val="009D628E"/>
    <w:rsid w:val="00A21B32"/>
    <w:rsid w:val="00BF5B48"/>
    <w:rsid w:val="00CE4A16"/>
    <w:rsid w:val="00E052C6"/>
    <w:rsid w:val="00E3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EB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19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object">
    <w:name w:val="object"/>
    <w:basedOn w:val="Policepardfaut"/>
    <w:rsid w:val="009819ED"/>
  </w:style>
  <w:style w:type="paragraph" w:styleId="Paragraphedeliste">
    <w:name w:val="List Paragraph"/>
    <w:basedOn w:val="Normal"/>
    <w:uiPriority w:val="34"/>
    <w:qFormat/>
    <w:rsid w:val="009819ED"/>
    <w:pPr>
      <w:ind w:left="708"/>
    </w:pPr>
    <w:rPr>
      <w:rFonts w:ascii="Times New Roman" w:eastAsia="Times New Roman" w:hAnsi="Times New Roman" w:cs="Times New Roman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19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object">
    <w:name w:val="object"/>
    <w:basedOn w:val="Policepardfaut"/>
    <w:rsid w:val="009819ED"/>
  </w:style>
  <w:style w:type="paragraph" w:styleId="Paragraphedeliste">
    <w:name w:val="List Paragraph"/>
    <w:basedOn w:val="Normal"/>
    <w:uiPriority w:val="34"/>
    <w:qFormat/>
    <w:rsid w:val="009819ED"/>
    <w:pPr>
      <w:ind w:left="708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4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454</Words>
  <Characters>2498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Patrice THEROND</cp:lastModifiedBy>
  <cp:revision>2</cp:revision>
  <dcterms:created xsi:type="dcterms:W3CDTF">2018-10-27T07:28:00Z</dcterms:created>
  <dcterms:modified xsi:type="dcterms:W3CDTF">2018-10-27T07:28:00Z</dcterms:modified>
</cp:coreProperties>
</file>