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618B" w14:textId="0438CC8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De garde au laboratoire de biologie vous recevez u</w:t>
      </w:r>
      <w:r w:rsidR="002A62F6">
        <w:rPr>
          <w:rFonts w:ascii="Times New Roman" w:hAnsi="Times New Roman"/>
          <w:sz w:val="24"/>
          <w:szCs w:val="24"/>
        </w:rPr>
        <w:t>n liquide céphalo–r</w:t>
      </w:r>
      <w:r w:rsidR="003A4489">
        <w:rPr>
          <w:rFonts w:ascii="Times New Roman" w:hAnsi="Times New Roman"/>
          <w:sz w:val="24"/>
          <w:szCs w:val="24"/>
        </w:rPr>
        <w:t>achidien (</w:t>
      </w:r>
      <w:proofErr w:type="gramStart"/>
      <w:r w:rsidRPr="002113BA">
        <w:rPr>
          <w:rFonts w:ascii="Times New Roman" w:hAnsi="Times New Roman"/>
          <w:sz w:val="24"/>
          <w:szCs w:val="24"/>
        </w:rPr>
        <w:t>LCR )</w:t>
      </w:r>
      <w:proofErr w:type="gramEnd"/>
    </w:p>
    <w:p w14:paraId="78814693" w14:textId="229C29C0" w:rsidR="003A4489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proofErr w:type="gramStart"/>
      <w:r w:rsidRPr="002113BA">
        <w:rPr>
          <w:rFonts w:ascii="Times New Roman" w:hAnsi="Times New Roman"/>
          <w:sz w:val="24"/>
          <w:szCs w:val="24"/>
        </w:rPr>
        <w:t>pour</w:t>
      </w:r>
      <w:proofErr w:type="gramEnd"/>
      <w:r w:rsidRPr="002113BA">
        <w:rPr>
          <w:rFonts w:ascii="Times New Roman" w:hAnsi="Times New Roman"/>
          <w:sz w:val="24"/>
          <w:szCs w:val="24"/>
        </w:rPr>
        <w:t xml:space="preserve"> examen bactériologique. </w:t>
      </w:r>
      <w:r w:rsidR="003A4489">
        <w:rPr>
          <w:rFonts w:ascii="Times New Roman" w:hAnsi="Times New Roman"/>
          <w:sz w:val="24"/>
          <w:szCs w:val="24"/>
        </w:rPr>
        <w:t>Le patient prélevé présentait des migraines d’installation progressive, de la fièvre et était HIV+ avec des Lymphocytes CD4+ à 50/mm</w:t>
      </w:r>
      <w:r w:rsidR="003A4489" w:rsidRPr="003A4489">
        <w:rPr>
          <w:rFonts w:ascii="Times New Roman" w:hAnsi="Times New Roman"/>
          <w:sz w:val="24"/>
          <w:szCs w:val="24"/>
          <w:vertAlign w:val="superscript"/>
        </w:rPr>
        <w:t>3</w:t>
      </w:r>
      <w:r w:rsidR="003A4489">
        <w:rPr>
          <w:rFonts w:ascii="Times New Roman" w:hAnsi="Times New Roman"/>
          <w:sz w:val="24"/>
          <w:szCs w:val="24"/>
        </w:rPr>
        <w:t>.</w:t>
      </w:r>
    </w:p>
    <w:p w14:paraId="6F04D06F" w14:textId="77777777" w:rsidR="003A4489" w:rsidRDefault="003A4489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4E81F899" w14:textId="127D612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A l’examen direct du LCR pour recherche de bactéries vous</w:t>
      </w:r>
    </w:p>
    <w:p w14:paraId="6B2ADD05" w14:textId="2BC3B9BB" w:rsidR="00187924" w:rsidRPr="002113BA" w:rsidRDefault="00587DDC" w:rsidP="00187924">
      <w:pPr>
        <w:pStyle w:val="p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remarquez</w:t>
      </w:r>
      <w:proofErr w:type="gramEnd"/>
      <w:r w:rsidR="00187924" w:rsidRPr="002113BA">
        <w:rPr>
          <w:rFonts w:ascii="Times New Roman" w:hAnsi="Times New Roman"/>
          <w:sz w:val="24"/>
          <w:szCs w:val="24"/>
        </w:rPr>
        <w:t xml:space="preserve"> des éléments ovoïdes. Vous décidez d’examiner une goutte de LCR dans</w:t>
      </w:r>
    </w:p>
    <w:p w14:paraId="666E080B" w14:textId="05D8FE05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proofErr w:type="gramStart"/>
      <w:r w:rsidRPr="002113BA">
        <w:rPr>
          <w:rFonts w:ascii="Times New Roman" w:hAnsi="Times New Roman"/>
          <w:sz w:val="24"/>
          <w:szCs w:val="24"/>
        </w:rPr>
        <w:t>de</w:t>
      </w:r>
      <w:proofErr w:type="gramEnd"/>
      <w:r w:rsidRPr="002113BA">
        <w:rPr>
          <w:rFonts w:ascii="Times New Roman" w:hAnsi="Times New Roman"/>
          <w:sz w:val="24"/>
          <w:szCs w:val="24"/>
        </w:rPr>
        <w:t xml:space="preserve"> l’encre de Chine. </w:t>
      </w:r>
      <w:r w:rsidR="006A266A">
        <w:rPr>
          <w:rFonts w:ascii="Times New Roman" w:hAnsi="Times New Roman"/>
          <w:sz w:val="24"/>
          <w:szCs w:val="24"/>
        </w:rPr>
        <w:t>V</w:t>
      </w:r>
      <w:r w:rsidRPr="002113BA">
        <w:rPr>
          <w:rFonts w:ascii="Times New Roman" w:hAnsi="Times New Roman"/>
          <w:sz w:val="24"/>
          <w:szCs w:val="24"/>
        </w:rPr>
        <w:t>ous obtenez</w:t>
      </w:r>
      <w:r w:rsidR="006A266A">
        <w:rPr>
          <w:rFonts w:ascii="Times New Roman" w:hAnsi="Times New Roman"/>
          <w:sz w:val="24"/>
          <w:szCs w:val="24"/>
        </w:rPr>
        <w:t xml:space="preserve"> l’image suivante :</w:t>
      </w:r>
    </w:p>
    <w:p w14:paraId="26377852" w14:textId="77777777" w:rsidR="00187924" w:rsidRDefault="00187924" w:rsidP="00187924">
      <w:pPr>
        <w:pStyle w:val="p1"/>
      </w:pPr>
    </w:p>
    <w:p w14:paraId="390FB1F7" w14:textId="77777777" w:rsidR="00187924" w:rsidRDefault="00187924" w:rsidP="00187924">
      <w:pPr>
        <w:pStyle w:val="p1"/>
      </w:pPr>
    </w:p>
    <w:p w14:paraId="2A2B11D8" w14:textId="77777777" w:rsidR="00187924" w:rsidRDefault="00187924" w:rsidP="00187924">
      <w:pPr>
        <w:pStyle w:val="p1"/>
      </w:pPr>
      <w:r w:rsidRPr="00187924">
        <w:rPr>
          <w:noProof/>
        </w:rPr>
        <w:drawing>
          <wp:inline distT="0" distB="0" distL="0" distR="0" wp14:anchorId="41B265EA" wp14:editId="6379EDAE">
            <wp:extent cx="3440210" cy="22885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9023" cy="23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5F63" w14:textId="291AD429" w:rsidR="00187924" w:rsidRPr="002113BA" w:rsidRDefault="00187924" w:rsidP="00187924">
      <w:pPr>
        <w:pStyle w:val="p2"/>
        <w:rPr>
          <w:rFonts w:ascii="Times New Roman" w:hAnsi="Times New Roman"/>
          <w:sz w:val="24"/>
          <w:szCs w:val="24"/>
        </w:rPr>
      </w:pPr>
    </w:p>
    <w:p w14:paraId="46504396" w14:textId="7A625C56" w:rsidR="00187924" w:rsidRPr="002113BA" w:rsidRDefault="00303ADB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QUESTION 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r w:rsidR="00187924" w:rsidRPr="002113BA">
        <w:rPr>
          <w:rFonts w:ascii="Times New Roman" w:hAnsi="Times New Roman"/>
          <w:sz w:val="24"/>
          <w:szCs w:val="24"/>
        </w:rPr>
        <w:t>:</w:t>
      </w:r>
      <w:proofErr w:type="gramEnd"/>
    </w:p>
    <w:p w14:paraId="103DBD8B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De quoi s’agit –il ?</w:t>
      </w:r>
    </w:p>
    <w:p w14:paraId="2B9D2E20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Réponse attendue :</w:t>
      </w:r>
    </w:p>
    <w:p w14:paraId="47FF570B" w14:textId="25089AE1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 xml:space="preserve">Une levure capsulée </w:t>
      </w:r>
      <w:proofErr w:type="spellStart"/>
      <w:r w:rsidRPr="00473C01">
        <w:rPr>
          <w:rFonts w:ascii="Times New Roman" w:hAnsi="Times New Roman"/>
          <w:i/>
          <w:sz w:val="24"/>
          <w:szCs w:val="24"/>
        </w:rPr>
        <w:t>Cryptococcus</w:t>
      </w:r>
      <w:proofErr w:type="spellEnd"/>
      <w:r w:rsidRPr="00473C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73C01">
        <w:rPr>
          <w:rFonts w:ascii="Times New Roman" w:hAnsi="Times New Roman"/>
          <w:i/>
          <w:sz w:val="24"/>
          <w:szCs w:val="24"/>
        </w:rPr>
        <w:t>sp</w:t>
      </w:r>
      <w:proofErr w:type="spellEnd"/>
      <w:r w:rsidRPr="002113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3C01">
        <w:rPr>
          <w:rFonts w:ascii="Times New Roman" w:hAnsi="Times New Roman"/>
          <w:i/>
          <w:sz w:val="24"/>
          <w:szCs w:val="24"/>
        </w:rPr>
        <w:t>Cryptococcus</w:t>
      </w:r>
      <w:proofErr w:type="spellEnd"/>
      <w:r w:rsidRPr="00473C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73C01">
        <w:rPr>
          <w:rFonts w:ascii="Times New Roman" w:hAnsi="Times New Roman"/>
          <w:i/>
          <w:sz w:val="24"/>
          <w:szCs w:val="24"/>
        </w:rPr>
        <w:t>neoformans</w:t>
      </w:r>
      <w:proofErr w:type="spellEnd"/>
      <w:r w:rsidR="002A62F6">
        <w:rPr>
          <w:rFonts w:ascii="Times New Roman" w:hAnsi="Times New Roman"/>
          <w:sz w:val="24"/>
          <w:szCs w:val="24"/>
        </w:rPr>
        <w:t xml:space="preserve"> ou </w:t>
      </w:r>
      <w:proofErr w:type="spellStart"/>
      <w:r w:rsidR="002A62F6" w:rsidRPr="00473C01">
        <w:rPr>
          <w:rFonts w:ascii="Times New Roman" w:hAnsi="Times New Roman"/>
          <w:i/>
          <w:sz w:val="24"/>
          <w:szCs w:val="24"/>
        </w:rPr>
        <w:t>Cryptococcus</w:t>
      </w:r>
      <w:proofErr w:type="spellEnd"/>
      <w:r w:rsidR="002A62F6" w:rsidRPr="00473C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2A62F6" w:rsidRPr="00473C01">
        <w:rPr>
          <w:rFonts w:ascii="Times New Roman" w:hAnsi="Times New Roman"/>
          <w:i/>
          <w:sz w:val="24"/>
          <w:szCs w:val="24"/>
        </w:rPr>
        <w:t>gatti</w:t>
      </w:r>
      <w:r w:rsidR="00473C01" w:rsidRPr="00473C01">
        <w:rPr>
          <w:rFonts w:ascii="Times New Roman" w:hAnsi="Times New Roman"/>
          <w:i/>
          <w:sz w:val="24"/>
          <w:szCs w:val="24"/>
        </w:rPr>
        <w:t>i</w:t>
      </w:r>
      <w:proofErr w:type="spellEnd"/>
    </w:p>
    <w:p w14:paraId="562A7377" w14:textId="77777777" w:rsidR="00473C01" w:rsidRDefault="00473C01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29BB1D89" w14:textId="2374C4B7" w:rsidR="00187924" w:rsidRPr="002113BA" w:rsidRDefault="00303ADB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QUESTION 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r w:rsidR="00187924" w:rsidRPr="002113BA">
        <w:rPr>
          <w:rFonts w:ascii="Times New Roman" w:hAnsi="Times New Roman"/>
          <w:sz w:val="24"/>
          <w:szCs w:val="24"/>
        </w:rPr>
        <w:t>:</w:t>
      </w:r>
      <w:proofErr w:type="gramEnd"/>
    </w:p>
    <w:p w14:paraId="70E93914" w14:textId="42BB54F0" w:rsidR="00187924" w:rsidRDefault="00587DDC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Quel(s) test(s) complémentaire(s) peut-on demander ? Avec quelle utilité ?</w:t>
      </w:r>
    </w:p>
    <w:p w14:paraId="3CB55855" w14:textId="0A20A9FB" w:rsidR="00303ADB" w:rsidRPr="00303ADB" w:rsidRDefault="00587DDC" w:rsidP="00587DDC">
      <w:pPr>
        <w:pStyle w:val="p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Mise en culture du culot du LCR</w:t>
      </w:r>
      <w:r w:rsidR="002D2B40">
        <w:rPr>
          <w:rFonts w:ascii="Times New Roman" w:hAnsi="Times New Roman"/>
          <w:sz w:val="24"/>
          <w:szCs w:val="24"/>
        </w:rPr>
        <w:t xml:space="preserve">, pour confirmation du diagnostic et identification de l’espèce, et </w:t>
      </w:r>
      <w:proofErr w:type="spellStart"/>
      <w:r w:rsidR="002D2B40">
        <w:rPr>
          <w:rFonts w:ascii="Times New Roman" w:hAnsi="Times New Roman"/>
          <w:sz w:val="24"/>
          <w:szCs w:val="24"/>
        </w:rPr>
        <w:t>antifongigramme</w:t>
      </w:r>
      <w:proofErr w:type="spellEnd"/>
      <w:r w:rsidR="002D2B40">
        <w:rPr>
          <w:rFonts w:ascii="Times New Roman" w:hAnsi="Times New Roman"/>
          <w:sz w:val="24"/>
          <w:szCs w:val="24"/>
        </w:rPr>
        <w:t>.</w:t>
      </w:r>
    </w:p>
    <w:p w14:paraId="6D5EDA9B" w14:textId="00ED5472" w:rsidR="00587DDC" w:rsidRDefault="00587DDC" w:rsidP="00587DDC">
      <w:pPr>
        <w:pStyle w:val="p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Détection et titration d’antigènes capsulaires</w:t>
      </w:r>
      <w:r w:rsidR="002D2B40">
        <w:rPr>
          <w:rFonts w:ascii="Times New Roman" w:hAnsi="Times New Roman"/>
          <w:sz w:val="24"/>
          <w:szCs w:val="24"/>
        </w:rPr>
        <w:t>, pour confirmation du diagnostic. Le titre apporte un élément pronostique ainsi qu’une b</w:t>
      </w:r>
      <w:r w:rsidR="00B07085">
        <w:rPr>
          <w:rFonts w:ascii="Times New Roman" w:hAnsi="Times New Roman"/>
          <w:sz w:val="24"/>
          <w:szCs w:val="24"/>
        </w:rPr>
        <w:t>ase pour le suivi thérapeutique (dépistage</w:t>
      </w:r>
      <w:r w:rsidR="00807530">
        <w:rPr>
          <w:rFonts w:ascii="Times New Roman" w:hAnsi="Times New Roman"/>
          <w:sz w:val="24"/>
          <w:szCs w:val="24"/>
        </w:rPr>
        <w:t xml:space="preserve"> précoce</w:t>
      </w:r>
      <w:r w:rsidR="00B07085">
        <w:rPr>
          <w:rFonts w:ascii="Times New Roman" w:hAnsi="Times New Roman"/>
          <w:sz w:val="24"/>
          <w:szCs w:val="24"/>
        </w:rPr>
        <w:t xml:space="preserve"> des rechutes</w:t>
      </w:r>
      <w:r w:rsidR="00807530">
        <w:rPr>
          <w:rFonts w:ascii="Times New Roman" w:hAnsi="Times New Roman"/>
          <w:sz w:val="24"/>
          <w:szCs w:val="24"/>
        </w:rPr>
        <w:t>).</w:t>
      </w:r>
    </w:p>
    <w:p w14:paraId="69FD8887" w14:textId="77777777" w:rsidR="00587DDC" w:rsidRDefault="00587DDC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52A33195" w14:textId="77777777" w:rsidR="00473C01" w:rsidRDefault="00473C01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25A517A7" w14:textId="30F65B8E" w:rsidR="00187924" w:rsidRPr="002113BA" w:rsidRDefault="00303ADB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QUESTION </w:t>
      </w:r>
      <w:proofErr w:type="gramStart"/>
      <w:r>
        <w:rPr>
          <w:rFonts w:ascii="Times New Roman" w:hAnsi="Times New Roman"/>
          <w:sz w:val="24"/>
          <w:szCs w:val="24"/>
        </w:rPr>
        <w:t>3</w:t>
      </w:r>
      <w:r w:rsidR="00187924" w:rsidRPr="002113BA">
        <w:rPr>
          <w:rFonts w:ascii="Times New Roman" w:hAnsi="Times New Roman"/>
          <w:sz w:val="24"/>
          <w:szCs w:val="24"/>
        </w:rPr>
        <w:t>:</w:t>
      </w:r>
      <w:proofErr w:type="gramEnd"/>
    </w:p>
    <w:p w14:paraId="498935BD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Faut – il rechercher cet agent pathogène dans d’autres sites ? si oui lesquels ? et comment ?</w:t>
      </w:r>
    </w:p>
    <w:p w14:paraId="2FDF65DC" w14:textId="77777777" w:rsidR="00187924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Réponse attendue :</w:t>
      </w:r>
    </w:p>
    <w:p w14:paraId="762331B2" w14:textId="77777777" w:rsidR="00303ADB" w:rsidRPr="002113BA" w:rsidRDefault="00303ADB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432E6A6B" w14:textId="56B58805" w:rsidR="00187924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Oui</w:t>
      </w:r>
      <w:r w:rsidR="00303ADB">
        <w:rPr>
          <w:rFonts w:ascii="Times New Roman" w:hAnsi="Times New Roman"/>
          <w:sz w:val="24"/>
          <w:szCs w:val="24"/>
        </w:rPr>
        <w:t> : bilan d’extension.</w:t>
      </w:r>
    </w:p>
    <w:p w14:paraId="043DECE4" w14:textId="77777777" w:rsidR="00303ADB" w:rsidRPr="002113BA" w:rsidRDefault="00303ADB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66B5648F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Le sang par hémocultures</w:t>
      </w:r>
    </w:p>
    <w:p w14:paraId="57DFAC0C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Les poumons par un lavage broncho- alvéolaire</w:t>
      </w:r>
    </w:p>
    <w:p w14:paraId="3AD829FE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La peau par biopsie ou prélèvement de pus si lésion nécrotique</w:t>
      </w:r>
    </w:p>
    <w:p w14:paraId="2E59520C" w14:textId="77777777" w:rsidR="00D36B1E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Les urines</w:t>
      </w:r>
    </w:p>
    <w:p w14:paraId="11CFC2C1" w14:textId="1B88D650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t>La prostate après massage</w:t>
      </w:r>
    </w:p>
    <w:p w14:paraId="59B211E5" w14:textId="77777777" w:rsidR="00473C01" w:rsidRDefault="00473C01" w:rsidP="00187924">
      <w:pPr>
        <w:pStyle w:val="p1"/>
        <w:rPr>
          <w:rFonts w:ascii="Times New Roman" w:hAnsi="Times New Roman"/>
          <w:sz w:val="24"/>
          <w:szCs w:val="24"/>
        </w:rPr>
      </w:pPr>
    </w:p>
    <w:p w14:paraId="6A6F128B" w14:textId="6B5CB92A" w:rsidR="00187924" w:rsidRPr="002113BA" w:rsidRDefault="00D36B1E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QUESTION 4</w:t>
      </w:r>
      <w:r w:rsidR="00187924" w:rsidRPr="002113BA">
        <w:rPr>
          <w:rFonts w:ascii="Times New Roman" w:hAnsi="Times New Roman"/>
          <w:sz w:val="24"/>
          <w:szCs w:val="24"/>
        </w:rPr>
        <w:t xml:space="preserve"> :</w:t>
      </w:r>
    </w:p>
    <w:p w14:paraId="5E7039DA" w14:textId="44C08ED8" w:rsidR="00181557" w:rsidRDefault="00181557" w:rsidP="00187924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Quel est le traitement de cette pathologie ?</w:t>
      </w:r>
    </w:p>
    <w:p w14:paraId="79C23DB5" w14:textId="77777777" w:rsidR="00187924" w:rsidRPr="002113BA" w:rsidRDefault="00187924" w:rsidP="00187924">
      <w:pPr>
        <w:pStyle w:val="p1"/>
        <w:rPr>
          <w:rFonts w:ascii="Times New Roman" w:hAnsi="Times New Roman"/>
          <w:sz w:val="24"/>
          <w:szCs w:val="24"/>
        </w:rPr>
      </w:pPr>
      <w:r w:rsidRPr="002113BA">
        <w:rPr>
          <w:rFonts w:ascii="Times New Roman" w:hAnsi="Times New Roman"/>
          <w:sz w:val="24"/>
          <w:szCs w:val="24"/>
        </w:rPr>
        <w:lastRenderedPageBreak/>
        <w:t>Réponse attendue :</w:t>
      </w:r>
    </w:p>
    <w:p w14:paraId="5FA57E33" w14:textId="77777777" w:rsidR="00E00120" w:rsidRPr="00E00120" w:rsidRDefault="00E00120" w:rsidP="00E00120">
      <w:pPr>
        <w:rPr>
          <w:rFonts w:ascii="Times New Roman" w:eastAsia="Times New Roman" w:hAnsi="Times New Roman" w:cs="Times New Roman"/>
          <w:lang w:eastAsia="fr-FR"/>
        </w:rPr>
      </w:pPr>
      <w:r w:rsidRPr="00E00120">
        <w:rPr>
          <w:rFonts w:ascii="Times New Roman" w:eastAsia="Times New Roman" w:hAnsi="Times New Roman" w:cs="Times New Roman"/>
          <w:lang w:eastAsia="fr-FR"/>
        </w:rPr>
        <w:t>La cryptococcose neuroméningée de l’immunodéprimé est traitée en trois phases : traitement d’induction, de consolidation et de maintenance. L’induction consiste en une association d’amphotéricine B (Fungizone®, 0,7 à 1 mg/kg par jour) et de 5-fluorocytosine (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Ancotil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®, 100 à 150 mg/kg par jour) en intraveineux, pendant au minimum 2 semaines. La forme 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liposomale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 (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Ambisome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®, 3 à 5 mg/kg par jour) est mieux tolérée pour une efficacité équivalente. Pour le traitement de consolidation, le relais est ensuite pris par le 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fluconazole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 de 400 à 800 mg par jour pendant au moins 6 semaines. Un traitement dit de maintenance à base de 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fluconazole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 à 200 mg par jour en prophylaxie secondaire doit être maintenu pendant 6 mois à 1 an, plus longtemps si le patient reste immunodéprimé. Le traitement d’induction peut être évité et un traitement par </w:t>
      </w:r>
      <w:proofErr w:type="spellStart"/>
      <w:r w:rsidRPr="00E00120">
        <w:rPr>
          <w:rFonts w:ascii="Times New Roman" w:eastAsia="Times New Roman" w:hAnsi="Times New Roman" w:cs="Times New Roman"/>
          <w:lang w:eastAsia="fr-FR"/>
        </w:rPr>
        <w:t>fluconazole</w:t>
      </w:r>
      <w:proofErr w:type="spellEnd"/>
      <w:r w:rsidRPr="00E00120">
        <w:rPr>
          <w:rFonts w:ascii="Times New Roman" w:eastAsia="Times New Roman" w:hAnsi="Times New Roman" w:cs="Times New Roman"/>
          <w:lang w:eastAsia="fr-FR"/>
        </w:rPr>
        <w:t xml:space="preserve"> d’emblée utilisé en cas de cryptococcose pulmonaire ou cutanée localisée. La présence d’une hypertension intracrânienne (&gt; 25 cm d’eau) nécessitera la réalisation de ponctions lombaires évacuatrices.</w:t>
      </w:r>
    </w:p>
    <w:p w14:paraId="4F4FC12B" w14:textId="77777777" w:rsidR="00680629" w:rsidRDefault="00680629" w:rsidP="00E00120">
      <w:pPr>
        <w:pStyle w:val="p1"/>
        <w:rPr>
          <w:rFonts w:ascii="Times New Roman" w:hAnsi="Times New Roman"/>
          <w:sz w:val="24"/>
          <w:szCs w:val="24"/>
        </w:rPr>
      </w:pPr>
    </w:p>
    <w:p w14:paraId="6AE74291" w14:textId="77777777" w:rsidR="00E00120" w:rsidRDefault="00E00120" w:rsidP="00E00120">
      <w:pPr>
        <w:pStyle w:val="p1"/>
        <w:rPr>
          <w:rFonts w:ascii="Times New Roman" w:hAnsi="Times New Roman"/>
          <w:sz w:val="24"/>
          <w:szCs w:val="24"/>
        </w:rPr>
      </w:pPr>
    </w:p>
    <w:p w14:paraId="44F19EED" w14:textId="1F4E08DB" w:rsidR="00E00120" w:rsidRDefault="00E00120" w:rsidP="00E00120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Question subsidiaire :</w:t>
      </w:r>
    </w:p>
    <w:p w14:paraId="65A9D69E" w14:textId="44414E09" w:rsidR="00E00120" w:rsidRDefault="00E00120" w:rsidP="00E00120">
      <w:pPr>
        <w:pStyle w:val="p1"/>
        <w:rPr>
          <w:rFonts w:ascii="Times New Roman" w:hAnsi="Times New Roman"/>
          <w:sz w:val="24"/>
          <w:szCs w:val="24"/>
        </w:rPr>
      </w:pPr>
    </w:p>
    <w:p w14:paraId="185B903B" w14:textId="0BB8DC90" w:rsidR="00E00120" w:rsidRDefault="00E00120" w:rsidP="00E00120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Définir le syndrome IRIS, pouvant survenir dans le cadre de ce traitement.</w:t>
      </w:r>
    </w:p>
    <w:p w14:paraId="24697AA8" w14:textId="77777777" w:rsidR="00694DC4" w:rsidRDefault="00694DC4" w:rsidP="00E00120">
      <w:pPr>
        <w:pStyle w:val="p1"/>
        <w:rPr>
          <w:rFonts w:ascii="Times New Roman" w:hAnsi="Times New Roman"/>
          <w:sz w:val="24"/>
          <w:szCs w:val="24"/>
        </w:rPr>
      </w:pPr>
    </w:p>
    <w:p w14:paraId="7D933C65" w14:textId="2FFDC8AA" w:rsidR="00694DC4" w:rsidRDefault="00694DC4" w:rsidP="00E00120">
      <w:pPr>
        <w:pStyle w:val="p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Réponse attendue :</w:t>
      </w:r>
    </w:p>
    <w:p w14:paraId="7785F6D3" w14:textId="77777777" w:rsidR="00694DC4" w:rsidRPr="00694DC4" w:rsidRDefault="00694DC4" w:rsidP="00694DC4">
      <w:pPr>
        <w:rPr>
          <w:rFonts w:ascii="Times New Roman" w:eastAsia="Times New Roman" w:hAnsi="Times New Roman" w:cs="Times New Roman"/>
          <w:lang w:eastAsia="fr-FR"/>
        </w:rPr>
      </w:pPr>
      <w:r w:rsidRPr="00694DC4">
        <w:rPr>
          <w:rFonts w:ascii="Times New Roman" w:eastAsia="Times New Roman" w:hAnsi="Times New Roman" w:cs="Times New Roman"/>
          <w:lang w:eastAsia="fr-FR"/>
        </w:rPr>
        <w:t>Chez les patients immunodéprimés, particulièrement les patients VIH-sida ayant débuté un traitement antirétroviral, la restauration immunitaire peut être à l’origine d’une réaction inflammatoire inappropriée (IRIS) simulant un échec thérapeutique ou une rechute.</w:t>
      </w:r>
    </w:p>
    <w:p w14:paraId="3607E2A6" w14:textId="77777777" w:rsidR="00694DC4" w:rsidRPr="002113BA" w:rsidRDefault="00694DC4" w:rsidP="00E00120">
      <w:pPr>
        <w:pStyle w:val="p1"/>
        <w:rPr>
          <w:rFonts w:ascii="Times New Roman" w:hAnsi="Times New Roman"/>
          <w:sz w:val="24"/>
          <w:szCs w:val="24"/>
        </w:rPr>
      </w:pPr>
    </w:p>
    <w:sectPr w:rsidR="00694DC4" w:rsidRPr="002113BA" w:rsidSect="00DE09A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77759"/>
    <w:multiLevelType w:val="hybridMultilevel"/>
    <w:tmpl w:val="FFAAB1BE"/>
    <w:lvl w:ilvl="0" w:tplc="B1C44D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924"/>
    <w:rsid w:val="000928A1"/>
    <w:rsid w:val="00181557"/>
    <w:rsid w:val="00187924"/>
    <w:rsid w:val="002113BA"/>
    <w:rsid w:val="002A62F6"/>
    <w:rsid w:val="002D2B40"/>
    <w:rsid w:val="00303ADB"/>
    <w:rsid w:val="00377B96"/>
    <w:rsid w:val="003A4489"/>
    <w:rsid w:val="00473C01"/>
    <w:rsid w:val="00587DDC"/>
    <w:rsid w:val="005C2967"/>
    <w:rsid w:val="00680629"/>
    <w:rsid w:val="00694DC4"/>
    <w:rsid w:val="006A266A"/>
    <w:rsid w:val="00807530"/>
    <w:rsid w:val="00867E51"/>
    <w:rsid w:val="00914B30"/>
    <w:rsid w:val="00B07085"/>
    <w:rsid w:val="00D36B1E"/>
    <w:rsid w:val="00DE09A3"/>
    <w:rsid w:val="00E0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E2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187924"/>
    <w:rPr>
      <w:rFonts w:ascii="Helvetica" w:hAnsi="Helvetica" w:cs="Times New Roman"/>
      <w:sz w:val="18"/>
      <w:szCs w:val="18"/>
      <w:lang w:eastAsia="fr-FR"/>
    </w:rPr>
  </w:style>
  <w:style w:type="paragraph" w:customStyle="1" w:styleId="p2">
    <w:name w:val="p2"/>
    <w:basedOn w:val="Normal"/>
    <w:rsid w:val="00187924"/>
    <w:rPr>
      <w:rFonts w:ascii="Helvetica" w:hAnsi="Helvetica" w:cs="Times New Roman"/>
      <w:sz w:val="17"/>
      <w:szCs w:val="17"/>
      <w:lang w:eastAsia="fr-FR"/>
    </w:rPr>
  </w:style>
  <w:style w:type="paragraph" w:customStyle="1" w:styleId="p3">
    <w:name w:val="p3"/>
    <w:basedOn w:val="Normal"/>
    <w:rsid w:val="00187924"/>
    <w:rPr>
      <w:rFonts w:ascii="Helvetica" w:hAnsi="Helvetica" w:cs="Times New Roman"/>
      <w:sz w:val="12"/>
      <w:szCs w:val="1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2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Rémy Durand</cp:lastModifiedBy>
  <cp:revision>2</cp:revision>
  <dcterms:created xsi:type="dcterms:W3CDTF">2024-04-12T13:41:00Z</dcterms:created>
  <dcterms:modified xsi:type="dcterms:W3CDTF">2024-04-12T13:41:00Z</dcterms:modified>
</cp:coreProperties>
</file>