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32631B" w14:textId="77777777" w:rsidR="00FE5360" w:rsidRDefault="006A5F63" w:rsidP="00966D01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UE 90 PC3 </w:t>
      </w:r>
    </w:p>
    <w:p w14:paraId="1B1291B6" w14:textId="38F3F608" w:rsidR="00966D01" w:rsidRPr="00B04C54" w:rsidRDefault="006A5F63" w:rsidP="00966D01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HTA et migraine </w:t>
      </w:r>
    </w:p>
    <w:p w14:paraId="104DC3B8" w14:textId="37AC2EFF" w:rsidR="00966D01" w:rsidRPr="00FE5360" w:rsidRDefault="00200FE7" w:rsidP="00FE5360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Cas 1</w:t>
      </w:r>
    </w:p>
    <w:p w14:paraId="125A147B" w14:textId="61230C03" w:rsidR="00966D01" w:rsidRDefault="00966D01" w:rsidP="00966D0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Mme T., 58</w:t>
      </w:r>
      <w:r w:rsidRPr="00B04C54">
        <w:rPr>
          <w:rFonts w:ascii="Arial" w:hAnsi="Arial" w:cs="Arial"/>
          <w:sz w:val="24"/>
          <w:szCs w:val="24"/>
        </w:rPr>
        <w:t xml:space="preserve"> ans</w:t>
      </w:r>
      <w:r>
        <w:rPr>
          <w:rFonts w:ascii="Arial" w:hAnsi="Arial" w:cs="Arial"/>
          <w:sz w:val="24"/>
          <w:szCs w:val="24"/>
        </w:rPr>
        <w:t>, 67 kg pour 1,67 m</w:t>
      </w:r>
      <w:r w:rsidRPr="00B04C5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se présente chez son médecin traitant suite à une mesure ambulatoire de la pression artérielle (MAPA)</w:t>
      </w:r>
      <w:r w:rsidR="005944F0">
        <w:rPr>
          <w:rFonts w:ascii="Arial" w:hAnsi="Arial" w:cs="Arial"/>
          <w:sz w:val="24"/>
          <w:szCs w:val="24"/>
        </w:rPr>
        <w:t xml:space="preserve"> dans le cadre d’une HTA mal contrôlée (plusieurs tension</w:t>
      </w:r>
      <w:r w:rsidR="00FE5360">
        <w:rPr>
          <w:rFonts w:ascii="Arial" w:hAnsi="Arial" w:cs="Arial"/>
          <w:sz w:val="24"/>
          <w:szCs w:val="24"/>
        </w:rPr>
        <w:t>s</w:t>
      </w:r>
      <w:r w:rsidR="005944F0">
        <w:rPr>
          <w:rFonts w:ascii="Arial" w:hAnsi="Arial" w:cs="Arial"/>
          <w:sz w:val="24"/>
          <w:szCs w:val="24"/>
        </w:rPr>
        <w:t xml:space="preserve"> mesurées à 170/95 mmHg au cabinet)</w:t>
      </w:r>
      <w:r>
        <w:rPr>
          <w:rFonts w:ascii="Arial" w:hAnsi="Arial" w:cs="Arial"/>
          <w:sz w:val="24"/>
          <w:szCs w:val="24"/>
        </w:rPr>
        <w:t>. Les résultats confirment le diagnostic d’HTA</w:t>
      </w:r>
      <w:r w:rsidR="005944F0">
        <w:rPr>
          <w:rFonts w:ascii="Arial" w:hAnsi="Arial" w:cs="Arial"/>
          <w:sz w:val="24"/>
          <w:szCs w:val="24"/>
        </w:rPr>
        <w:t xml:space="preserve"> non contrôlée</w:t>
      </w:r>
      <w:r>
        <w:rPr>
          <w:rFonts w:ascii="Arial" w:hAnsi="Arial" w:cs="Arial"/>
          <w:sz w:val="24"/>
          <w:szCs w:val="24"/>
        </w:rPr>
        <w:t xml:space="preserve"> posé par le médecin.</w:t>
      </w:r>
    </w:p>
    <w:p w14:paraId="24D073B9" w14:textId="01D2B6F2" w:rsidR="00CE7CDB" w:rsidRDefault="00FE5360" w:rsidP="00EE7CD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Mme T. présente un</w:t>
      </w:r>
      <w:r w:rsidR="00966D01">
        <w:rPr>
          <w:rFonts w:ascii="Arial" w:hAnsi="Arial" w:cs="Arial"/>
          <w:sz w:val="24"/>
          <w:szCs w:val="24"/>
        </w:rPr>
        <w:t xml:space="preserve"> diabète de type 2 </w:t>
      </w:r>
      <w:r w:rsidR="005944F0">
        <w:rPr>
          <w:rFonts w:ascii="Arial" w:hAnsi="Arial" w:cs="Arial"/>
          <w:sz w:val="24"/>
          <w:szCs w:val="24"/>
        </w:rPr>
        <w:t xml:space="preserve">traité par metformine, </w:t>
      </w:r>
      <w:r w:rsidR="00966D01">
        <w:rPr>
          <w:rFonts w:ascii="Arial" w:hAnsi="Arial" w:cs="Arial"/>
          <w:sz w:val="24"/>
          <w:szCs w:val="24"/>
        </w:rPr>
        <w:t>une dyslipidémie</w:t>
      </w:r>
      <w:r w:rsidR="00CE7CDB">
        <w:rPr>
          <w:rFonts w:ascii="Arial" w:hAnsi="Arial" w:cs="Arial"/>
          <w:sz w:val="24"/>
          <w:szCs w:val="24"/>
        </w:rPr>
        <w:t xml:space="preserve"> traitée par atorvastatine</w:t>
      </w:r>
      <w:r w:rsidR="00EE7CD9">
        <w:rPr>
          <w:rFonts w:ascii="Arial" w:hAnsi="Arial" w:cs="Arial"/>
          <w:sz w:val="24"/>
          <w:szCs w:val="24"/>
        </w:rPr>
        <w:t xml:space="preserve"> et une HTA traité</w:t>
      </w:r>
      <w:r w:rsidR="005944F0">
        <w:rPr>
          <w:rFonts w:ascii="Arial" w:hAnsi="Arial" w:cs="Arial"/>
          <w:sz w:val="24"/>
          <w:szCs w:val="24"/>
        </w:rPr>
        <w:t>e</w:t>
      </w:r>
      <w:r w:rsidR="00EE7CD9">
        <w:rPr>
          <w:rFonts w:ascii="Arial" w:hAnsi="Arial" w:cs="Arial"/>
          <w:sz w:val="24"/>
          <w:szCs w:val="24"/>
        </w:rPr>
        <w:t xml:space="preserve"> par COTRIATEC (ramipril/</w:t>
      </w:r>
      <w:r w:rsidR="00EE7CD9" w:rsidRPr="00EE7CD9">
        <w:rPr>
          <w:rFonts w:ascii="Arial" w:hAnsi="Arial" w:cs="Arial"/>
          <w:sz w:val="24"/>
          <w:szCs w:val="24"/>
        </w:rPr>
        <w:t xml:space="preserve"> </w:t>
      </w:r>
      <w:r w:rsidR="00EE7CD9">
        <w:rPr>
          <w:rFonts w:ascii="Arial" w:hAnsi="Arial" w:cs="Arial"/>
          <w:sz w:val="24"/>
          <w:szCs w:val="24"/>
        </w:rPr>
        <w:t>hydrochlorothiazide) et bisoprolol 10mg</w:t>
      </w:r>
      <w:r w:rsidR="00EE7CD9" w:rsidRPr="00EE7CD9">
        <w:rPr>
          <w:rFonts w:ascii="Arial" w:hAnsi="Arial" w:cs="Arial"/>
          <w:sz w:val="24"/>
          <w:szCs w:val="24"/>
        </w:rPr>
        <w:t xml:space="preserve"> le matin</w:t>
      </w:r>
      <w:r w:rsidR="00966D01">
        <w:rPr>
          <w:rFonts w:ascii="Arial" w:hAnsi="Arial" w:cs="Arial"/>
          <w:sz w:val="24"/>
          <w:szCs w:val="24"/>
        </w:rPr>
        <w:t>. Elle fume 10 cigarettes/j depuis l’âge de 17 ans.</w:t>
      </w:r>
    </w:p>
    <w:p w14:paraId="6BF44D28" w14:textId="77777777" w:rsidR="00966D01" w:rsidRPr="00B04C54" w:rsidRDefault="00966D01" w:rsidP="00966D01">
      <w:pPr>
        <w:jc w:val="both"/>
        <w:rPr>
          <w:rFonts w:ascii="Arial" w:hAnsi="Arial" w:cs="Arial"/>
          <w:sz w:val="24"/>
          <w:szCs w:val="24"/>
        </w:rPr>
      </w:pPr>
      <w:r w:rsidRPr="00B04C54">
        <w:rPr>
          <w:rFonts w:ascii="Arial" w:hAnsi="Arial" w:cs="Arial"/>
          <w:sz w:val="24"/>
          <w:szCs w:val="24"/>
        </w:rPr>
        <w:t>L’examen clinique ne montre pas d’anomalie cardiaque ni pulmonaire.</w:t>
      </w:r>
    </w:p>
    <w:p w14:paraId="1640E647" w14:textId="77777777" w:rsidR="00966D01" w:rsidRDefault="00966D01" w:rsidP="00966D0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 médecin avait également demandé un ionogramme et une créatininémie dont les résultats sont les suivant :</w:t>
      </w:r>
    </w:p>
    <w:p w14:paraId="52CEF740" w14:textId="77777777" w:rsidR="00966D01" w:rsidRDefault="00966D01" w:rsidP="00966D0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Natrémie : 137</w:t>
      </w:r>
      <w:r w:rsidRPr="00B04C54">
        <w:rPr>
          <w:rFonts w:ascii="Arial" w:hAnsi="Arial" w:cs="Arial"/>
          <w:sz w:val="24"/>
          <w:szCs w:val="24"/>
        </w:rPr>
        <w:t xml:space="preserve"> mmol/L </w:t>
      </w:r>
    </w:p>
    <w:p w14:paraId="68F03AB3" w14:textId="77777777" w:rsidR="00966D01" w:rsidRDefault="00966D01" w:rsidP="00966D0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Kaliémie : 3.8 mmol/L</w:t>
      </w:r>
    </w:p>
    <w:p w14:paraId="62BFCE9C" w14:textId="098C6CF0" w:rsidR="00966D01" w:rsidRPr="00B04C54" w:rsidRDefault="00966D01" w:rsidP="00966D0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Créatininémie : 78</w:t>
      </w:r>
      <w:r w:rsidRPr="00B04C54">
        <w:rPr>
          <w:rFonts w:ascii="Arial" w:hAnsi="Arial" w:cs="Arial"/>
          <w:sz w:val="24"/>
          <w:szCs w:val="24"/>
        </w:rPr>
        <w:t xml:space="preserve"> µmol/L.</w:t>
      </w:r>
      <w:r w:rsidR="00966577">
        <w:rPr>
          <w:rFonts w:ascii="Arial" w:hAnsi="Arial" w:cs="Arial"/>
          <w:sz w:val="24"/>
          <w:szCs w:val="24"/>
        </w:rPr>
        <w:t xml:space="preserve"> </w:t>
      </w:r>
      <w:r w:rsidR="00966577" w:rsidRPr="00FE5360">
        <w:rPr>
          <w:rFonts w:ascii="Arial" w:hAnsi="Arial" w:cs="Arial"/>
          <w:sz w:val="24"/>
          <w:szCs w:val="24"/>
        </w:rPr>
        <w:t>CG 74 ml/min IMC 24 kg/m2</w:t>
      </w:r>
    </w:p>
    <w:p w14:paraId="73662796" w14:textId="77777777" w:rsidR="00966D01" w:rsidRDefault="00966D01" w:rsidP="00966D0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Le médecin </w:t>
      </w:r>
      <w:r w:rsidR="00EE7CD9">
        <w:rPr>
          <w:rFonts w:ascii="Arial" w:hAnsi="Arial" w:cs="Arial"/>
          <w:sz w:val="24"/>
          <w:szCs w:val="24"/>
        </w:rPr>
        <w:t xml:space="preserve">réévalue la connaissance des </w:t>
      </w:r>
      <w:r>
        <w:rPr>
          <w:rFonts w:ascii="Arial" w:hAnsi="Arial" w:cs="Arial"/>
          <w:sz w:val="24"/>
          <w:szCs w:val="24"/>
        </w:rPr>
        <w:t>r</w:t>
      </w:r>
      <w:r w:rsidR="00EE7CD9">
        <w:rPr>
          <w:rFonts w:ascii="Arial" w:hAnsi="Arial" w:cs="Arial"/>
          <w:sz w:val="24"/>
          <w:szCs w:val="24"/>
        </w:rPr>
        <w:t>ègles hygièno-diététiques (RHD) de Mme T</w:t>
      </w:r>
      <w:r w:rsidR="005944F0">
        <w:rPr>
          <w:rFonts w:ascii="Arial" w:hAnsi="Arial" w:cs="Arial"/>
          <w:sz w:val="24"/>
          <w:szCs w:val="24"/>
        </w:rPr>
        <w:t>,</w:t>
      </w:r>
      <w:r w:rsidR="00EE7CD9">
        <w:rPr>
          <w:rFonts w:ascii="Arial" w:hAnsi="Arial" w:cs="Arial"/>
          <w:sz w:val="24"/>
          <w:szCs w:val="24"/>
        </w:rPr>
        <w:t xml:space="preserve"> qu’elle semble bien suivre.</w:t>
      </w:r>
    </w:p>
    <w:p w14:paraId="589CA134" w14:textId="734BE61C" w:rsidR="00966D01" w:rsidRPr="00B04C54" w:rsidRDefault="00EE7CD9" w:rsidP="00966D0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 médecin ajoute donc de la rilmenidine 1 mg le soir</w:t>
      </w:r>
      <w:r w:rsidR="00200FE7">
        <w:rPr>
          <w:rFonts w:ascii="Arial" w:hAnsi="Arial" w:cs="Arial"/>
          <w:sz w:val="24"/>
          <w:szCs w:val="24"/>
        </w:rPr>
        <w:t>, puis 4 semaines plus tard, du MEDIATENSYL (urapidil) 30 mg matin et soir.</w:t>
      </w:r>
    </w:p>
    <w:p w14:paraId="573C7014" w14:textId="4C5A8B2F" w:rsidR="00966D01" w:rsidRPr="00FE5360" w:rsidRDefault="00966D01" w:rsidP="00966D01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B04C54">
        <w:rPr>
          <w:rFonts w:ascii="Arial" w:hAnsi="Arial" w:cs="Arial"/>
          <w:b/>
          <w:sz w:val="24"/>
          <w:szCs w:val="24"/>
          <w:u w:val="single"/>
        </w:rPr>
        <w:t>Questions :</w:t>
      </w:r>
    </w:p>
    <w:p w14:paraId="1C01291C" w14:textId="01A09F59" w:rsidR="00A22ADA" w:rsidRPr="00FE5360" w:rsidRDefault="00200FE7" w:rsidP="00FE5360">
      <w:pPr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Quelles sont les RHD que Mme T doit suivre ?</w:t>
      </w:r>
    </w:p>
    <w:p w14:paraId="787CF359" w14:textId="77777777" w:rsidR="00966D01" w:rsidRDefault="00966D01" w:rsidP="00966D01">
      <w:pPr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B04C54">
        <w:rPr>
          <w:rFonts w:ascii="Arial" w:hAnsi="Arial" w:cs="Arial"/>
          <w:sz w:val="24"/>
          <w:szCs w:val="24"/>
        </w:rPr>
        <w:t>Commente</w:t>
      </w:r>
      <w:r w:rsidR="00200FE7">
        <w:rPr>
          <w:rFonts w:ascii="Arial" w:hAnsi="Arial" w:cs="Arial"/>
          <w:sz w:val="24"/>
          <w:szCs w:val="24"/>
        </w:rPr>
        <w:t>z le bilan biologique de Mme R.</w:t>
      </w:r>
    </w:p>
    <w:p w14:paraId="7FA2A8FF" w14:textId="77777777" w:rsidR="00966D01" w:rsidRDefault="00200FE7" w:rsidP="00966D01">
      <w:pPr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quelle classe appartient</w:t>
      </w:r>
      <w:r w:rsidR="00966D01" w:rsidRPr="00B04C5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la rilménidine ? Q</w:t>
      </w:r>
      <w:r w:rsidR="00966D01" w:rsidRPr="00B04C54">
        <w:rPr>
          <w:rFonts w:ascii="Arial" w:hAnsi="Arial" w:cs="Arial"/>
          <w:sz w:val="24"/>
          <w:szCs w:val="24"/>
        </w:rPr>
        <w:t xml:space="preserve">uel est </w:t>
      </w:r>
      <w:r>
        <w:rPr>
          <w:rFonts w:ascii="Arial" w:hAnsi="Arial" w:cs="Arial"/>
          <w:sz w:val="24"/>
          <w:szCs w:val="24"/>
        </w:rPr>
        <w:t>son</w:t>
      </w:r>
      <w:r w:rsidR="00966D01" w:rsidRPr="00B04C54">
        <w:rPr>
          <w:rFonts w:ascii="Arial" w:hAnsi="Arial" w:cs="Arial"/>
          <w:sz w:val="24"/>
          <w:szCs w:val="24"/>
        </w:rPr>
        <w:t xml:space="preserve"> </w:t>
      </w:r>
      <w:r w:rsidR="005944F0">
        <w:rPr>
          <w:rFonts w:ascii="Arial" w:hAnsi="Arial" w:cs="Arial"/>
          <w:sz w:val="24"/>
          <w:szCs w:val="24"/>
        </w:rPr>
        <w:t>mécanisme</w:t>
      </w:r>
      <w:r w:rsidR="00966D01" w:rsidRPr="00B04C5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d’action? Q</w:t>
      </w:r>
      <w:r w:rsidR="00966D01" w:rsidRPr="00B04C54">
        <w:rPr>
          <w:rFonts w:ascii="Arial" w:hAnsi="Arial" w:cs="Arial"/>
          <w:sz w:val="24"/>
          <w:szCs w:val="24"/>
        </w:rPr>
        <w:t xml:space="preserve">uels effets secondaires sont à craindre </w:t>
      </w:r>
      <w:r w:rsidR="005944F0">
        <w:rPr>
          <w:rFonts w:ascii="Arial" w:hAnsi="Arial" w:cs="Arial"/>
          <w:sz w:val="24"/>
          <w:szCs w:val="24"/>
        </w:rPr>
        <w:t>de</w:t>
      </w:r>
      <w:r w:rsidR="00966D01" w:rsidRPr="00B04C54">
        <w:rPr>
          <w:rFonts w:ascii="Arial" w:hAnsi="Arial" w:cs="Arial"/>
          <w:sz w:val="24"/>
          <w:szCs w:val="24"/>
        </w:rPr>
        <w:t xml:space="preserve"> ce traitement ? Chez quels sujets ce traitement est-il contre-indiqué ou </w:t>
      </w:r>
      <w:r w:rsidRPr="00B04C54">
        <w:rPr>
          <w:rFonts w:ascii="Arial" w:hAnsi="Arial" w:cs="Arial"/>
          <w:sz w:val="24"/>
          <w:szCs w:val="24"/>
        </w:rPr>
        <w:t>déconseillé ?</w:t>
      </w:r>
    </w:p>
    <w:p w14:paraId="4F0E0035" w14:textId="6393ABA6" w:rsidR="00200FE7" w:rsidRDefault="00200FE7" w:rsidP="00200FE7">
      <w:pPr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Même question pour l’urapidil</w:t>
      </w:r>
    </w:p>
    <w:p w14:paraId="332CF64B" w14:textId="77777777" w:rsidR="00FE5360" w:rsidRDefault="00FE5360" w:rsidP="00FE5360">
      <w:pPr>
        <w:ind w:left="1068"/>
        <w:jc w:val="both"/>
        <w:rPr>
          <w:rFonts w:ascii="Arial" w:hAnsi="Arial" w:cs="Arial"/>
          <w:sz w:val="24"/>
          <w:szCs w:val="24"/>
        </w:rPr>
      </w:pPr>
    </w:p>
    <w:p w14:paraId="7AD728F2" w14:textId="2349615F" w:rsidR="004D138E" w:rsidRDefault="00200FE7" w:rsidP="00FE5360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200FE7">
        <w:rPr>
          <w:rFonts w:ascii="Arial" w:hAnsi="Arial" w:cs="Arial"/>
          <w:b/>
          <w:bCs/>
          <w:sz w:val="24"/>
          <w:szCs w:val="24"/>
          <w:u w:val="single"/>
        </w:rPr>
        <w:t>Cas 2</w:t>
      </w:r>
    </w:p>
    <w:p w14:paraId="7071220A" w14:textId="4239F79F" w:rsidR="005A46F1" w:rsidRPr="00FE5360" w:rsidRDefault="004D138E" w:rsidP="00EC580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CF, jeune fille de 18</w:t>
      </w:r>
      <w:r w:rsidRPr="004D138E">
        <w:rPr>
          <w:rFonts w:ascii="Arial" w:hAnsi="Arial" w:cs="Arial"/>
          <w:bCs/>
          <w:sz w:val="24"/>
          <w:szCs w:val="24"/>
        </w:rPr>
        <w:t xml:space="preserve"> ans, </w:t>
      </w:r>
      <w:r w:rsidR="00EC580D">
        <w:rPr>
          <w:rFonts w:ascii="Arial" w:hAnsi="Arial" w:cs="Arial"/>
          <w:bCs/>
          <w:sz w:val="24"/>
          <w:szCs w:val="24"/>
        </w:rPr>
        <w:t xml:space="preserve">75 kg pour 1,61 m, </w:t>
      </w:r>
      <w:r w:rsidR="005944F0">
        <w:rPr>
          <w:rFonts w:ascii="Arial" w:hAnsi="Arial" w:cs="Arial"/>
          <w:bCs/>
          <w:sz w:val="24"/>
          <w:szCs w:val="24"/>
        </w:rPr>
        <w:t>est</w:t>
      </w:r>
      <w:r>
        <w:rPr>
          <w:rFonts w:ascii="Arial" w:hAnsi="Arial" w:cs="Arial"/>
          <w:bCs/>
          <w:sz w:val="24"/>
          <w:szCs w:val="24"/>
        </w:rPr>
        <w:t xml:space="preserve"> connu</w:t>
      </w:r>
      <w:r w:rsidR="005944F0">
        <w:rPr>
          <w:rFonts w:ascii="Arial" w:hAnsi="Arial" w:cs="Arial"/>
          <w:bCs/>
          <w:sz w:val="24"/>
          <w:szCs w:val="24"/>
        </w:rPr>
        <w:t>e</w:t>
      </w:r>
      <w:r>
        <w:rPr>
          <w:rFonts w:ascii="Arial" w:hAnsi="Arial" w:cs="Arial"/>
          <w:bCs/>
          <w:sz w:val="24"/>
          <w:szCs w:val="24"/>
        </w:rPr>
        <w:t xml:space="preserve"> pour des crises migraineuses qui surviennent sans facteurs déclenchant identifiés enviro</w:t>
      </w:r>
      <w:r w:rsidR="00F632C5">
        <w:rPr>
          <w:rFonts w:ascii="Arial" w:hAnsi="Arial" w:cs="Arial"/>
          <w:bCs/>
          <w:sz w:val="24"/>
          <w:szCs w:val="24"/>
        </w:rPr>
        <w:t>n 4 fois par an depuis 2 ans. Elle décrit des douleurs pulsatiles prédo</w:t>
      </w:r>
      <w:r w:rsidR="00FE5360">
        <w:rPr>
          <w:rFonts w:ascii="Arial" w:hAnsi="Arial" w:cs="Arial"/>
          <w:bCs/>
          <w:sz w:val="24"/>
          <w:szCs w:val="24"/>
        </w:rPr>
        <w:t xml:space="preserve">minant à gauche et des nausées </w:t>
      </w:r>
      <w:r w:rsidR="00F632C5">
        <w:rPr>
          <w:rFonts w:ascii="Arial" w:hAnsi="Arial" w:cs="Arial"/>
          <w:bCs/>
          <w:sz w:val="24"/>
          <w:szCs w:val="24"/>
        </w:rPr>
        <w:t xml:space="preserve">aggravées </w:t>
      </w:r>
      <w:r w:rsidR="00F632C5">
        <w:rPr>
          <w:rFonts w:ascii="Arial" w:hAnsi="Arial" w:cs="Arial"/>
          <w:bCs/>
          <w:sz w:val="24"/>
          <w:szCs w:val="24"/>
        </w:rPr>
        <w:lastRenderedPageBreak/>
        <w:t>par le bruit et la lumière vive. Son médecin lui a pour l’instant prescrit du ZOMIGORO (zolmitriptan) à prendre en cas de crise. Ce médicament est efficace sur les</w:t>
      </w:r>
      <w:r w:rsidR="00EC580D">
        <w:rPr>
          <w:rFonts w:ascii="Arial" w:hAnsi="Arial" w:cs="Arial"/>
          <w:bCs/>
          <w:sz w:val="24"/>
          <w:szCs w:val="24"/>
        </w:rPr>
        <w:t xml:space="preserve"> crises selon la patiente. Cependant, elle début</w:t>
      </w:r>
      <w:r w:rsidR="005944F0">
        <w:rPr>
          <w:rFonts w:ascii="Arial" w:hAnsi="Arial" w:cs="Arial"/>
          <w:bCs/>
          <w:sz w:val="24"/>
          <w:szCs w:val="24"/>
        </w:rPr>
        <w:t>e</w:t>
      </w:r>
      <w:r w:rsidR="00EC580D">
        <w:rPr>
          <w:rFonts w:ascii="Arial" w:hAnsi="Arial" w:cs="Arial"/>
          <w:bCs/>
          <w:sz w:val="24"/>
          <w:szCs w:val="24"/>
        </w:rPr>
        <w:t xml:space="preserve"> un stage professionnel et craint de ne pouvoir se rendre en stage en raison de ses crises de migraines. Son médecin hésite entre NOCERTONE (oxétorone) et EPITOMAX (topimarate). </w:t>
      </w:r>
    </w:p>
    <w:p w14:paraId="3F8CC2B4" w14:textId="7B987DE9" w:rsidR="003B6D04" w:rsidRPr="003B6D04" w:rsidRDefault="00EC580D" w:rsidP="00EC580D">
      <w:pPr>
        <w:jc w:val="both"/>
        <w:rPr>
          <w:rFonts w:ascii="Arial" w:hAnsi="Arial" w:cs="Arial"/>
          <w:bCs/>
          <w:sz w:val="24"/>
          <w:szCs w:val="24"/>
        </w:rPr>
      </w:pPr>
      <w:r w:rsidRPr="003B6D04">
        <w:rPr>
          <w:rFonts w:ascii="Arial" w:hAnsi="Arial" w:cs="Arial"/>
          <w:b/>
          <w:bCs/>
          <w:sz w:val="24"/>
          <w:szCs w:val="24"/>
          <w:u w:val="single"/>
        </w:rPr>
        <w:t>Questions </w:t>
      </w:r>
      <w:r w:rsidRPr="003B6D04">
        <w:rPr>
          <w:rFonts w:ascii="Arial" w:hAnsi="Arial" w:cs="Arial"/>
          <w:bCs/>
          <w:sz w:val="24"/>
          <w:szCs w:val="24"/>
        </w:rPr>
        <w:t>:</w:t>
      </w:r>
    </w:p>
    <w:p w14:paraId="5964341B" w14:textId="50A1AFF4" w:rsidR="00FB655D" w:rsidRPr="00FE5360" w:rsidRDefault="00EC580D" w:rsidP="00FB655D">
      <w:pPr>
        <w:pStyle w:val="Paragraphedeliste"/>
        <w:numPr>
          <w:ilvl w:val="0"/>
          <w:numId w:val="5"/>
        </w:numPr>
        <w:jc w:val="both"/>
        <w:rPr>
          <w:rFonts w:ascii="Arial" w:hAnsi="Arial" w:cs="Arial"/>
          <w:bCs/>
          <w:sz w:val="24"/>
          <w:szCs w:val="24"/>
        </w:rPr>
      </w:pPr>
      <w:r w:rsidRPr="003B6D04">
        <w:rPr>
          <w:rFonts w:ascii="Arial" w:hAnsi="Arial" w:cs="Arial"/>
          <w:bCs/>
          <w:sz w:val="24"/>
          <w:szCs w:val="24"/>
        </w:rPr>
        <w:t>Quelle est la classe pharmacologique du zolmitriptan et son mécanisme d’action.</w:t>
      </w:r>
    </w:p>
    <w:p w14:paraId="480F5601" w14:textId="71D5F931" w:rsidR="00537056" w:rsidRPr="00FE5360" w:rsidRDefault="00EC580D" w:rsidP="00FB655D">
      <w:pPr>
        <w:pStyle w:val="Paragraphedeliste"/>
        <w:numPr>
          <w:ilvl w:val="0"/>
          <w:numId w:val="5"/>
        </w:numPr>
        <w:jc w:val="both"/>
        <w:rPr>
          <w:rFonts w:ascii="Arial" w:hAnsi="Arial" w:cs="Arial"/>
          <w:bCs/>
          <w:sz w:val="24"/>
          <w:szCs w:val="24"/>
        </w:rPr>
      </w:pPr>
      <w:r w:rsidRPr="003B6D04">
        <w:rPr>
          <w:rFonts w:ascii="Arial" w:hAnsi="Arial" w:cs="Arial"/>
          <w:bCs/>
          <w:sz w:val="24"/>
          <w:szCs w:val="24"/>
        </w:rPr>
        <w:t>Citer 2 effets indésirables de ce traitement et ses pr</w:t>
      </w:r>
      <w:r w:rsidR="005348C8">
        <w:rPr>
          <w:rFonts w:ascii="Arial" w:hAnsi="Arial" w:cs="Arial"/>
          <w:bCs/>
          <w:sz w:val="24"/>
          <w:szCs w:val="24"/>
        </w:rPr>
        <w:t>i</w:t>
      </w:r>
      <w:r w:rsidRPr="003B6D04">
        <w:rPr>
          <w:rFonts w:ascii="Arial" w:hAnsi="Arial" w:cs="Arial"/>
          <w:bCs/>
          <w:sz w:val="24"/>
          <w:szCs w:val="24"/>
        </w:rPr>
        <w:t>ncipales interactions médicamenteuses</w:t>
      </w:r>
    </w:p>
    <w:p w14:paraId="690182E5" w14:textId="77777777" w:rsidR="00EC580D" w:rsidRDefault="00EC580D" w:rsidP="003B6D04">
      <w:pPr>
        <w:pStyle w:val="Paragraphedeliste"/>
        <w:numPr>
          <w:ilvl w:val="0"/>
          <w:numId w:val="5"/>
        </w:numPr>
        <w:jc w:val="both"/>
        <w:rPr>
          <w:rFonts w:ascii="Arial" w:hAnsi="Arial" w:cs="Arial"/>
          <w:bCs/>
          <w:sz w:val="24"/>
          <w:szCs w:val="24"/>
        </w:rPr>
      </w:pPr>
      <w:r w:rsidRPr="003B6D04">
        <w:rPr>
          <w:rFonts w:ascii="Arial" w:hAnsi="Arial" w:cs="Arial"/>
          <w:bCs/>
          <w:sz w:val="24"/>
          <w:szCs w:val="24"/>
        </w:rPr>
        <w:t>Tous les triptans ont-ils la même efficacité ? Quelle conséquence sur le choix de la molécule ?</w:t>
      </w:r>
    </w:p>
    <w:p w14:paraId="7A077B22" w14:textId="77777777" w:rsidR="00EC580D" w:rsidRDefault="00EC580D" w:rsidP="003B6D04">
      <w:pPr>
        <w:pStyle w:val="Paragraphedeliste"/>
        <w:numPr>
          <w:ilvl w:val="0"/>
          <w:numId w:val="5"/>
        </w:numPr>
        <w:jc w:val="both"/>
        <w:rPr>
          <w:rFonts w:ascii="Arial" w:hAnsi="Arial" w:cs="Arial"/>
          <w:bCs/>
          <w:sz w:val="24"/>
          <w:szCs w:val="24"/>
        </w:rPr>
      </w:pPr>
      <w:r w:rsidRPr="003B6D04">
        <w:rPr>
          <w:rFonts w:ascii="Arial" w:hAnsi="Arial" w:cs="Arial"/>
          <w:bCs/>
          <w:sz w:val="24"/>
          <w:szCs w:val="24"/>
        </w:rPr>
        <w:t>P</w:t>
      </w:r>
      <w:r w:rsidR="003B6D04" w:rsidRPr="003B6D04">
        <w:rPr>
          <w:rFonts w:ascii="Arial" w:hAnsi="Arial" w:cs="Arial"/>
          <w:bCs/>
          <w:sz w:val="24"/>
          <w:szCs w:val="24"/>
        </w:rPr>
        <w:t>ourquoi le médecin hésite-t-il entre les 2 médicaments du traitement de fond ?</w:t>
      </w:r>
    </w:p>
    <w:p w14:paraId="0C0BAF6E" w14:textId="77777777" w:rsidR="003B6D04" w:rsidRDefault="003B6D04" w:rsidP="003B6D04">
      <w:pPr>
        <w:pStyle w:val="Paragraphedeliste"/>
        <w:numPr>
          <w:ilvl w:val="0"/>
          <w:numId w:val="5"/>
        </w:numPr>
        <w:jc w:val="both"/>
        <w:rPr>
          <w:rFonts w:ascii="Arial" w:hAnsi="Arial" w:cs="Arial"/>
          <w:bCs/>
          <w:sz w:val="24"/>
          <w:szCs w:val="24"/>
        </w:rPr>
      </w:pPr>
      <w:r w:rsidRPr="003B6D04">
        <w:rPr>
          <w:rFonts w:ascii="Arial" w:hAnsi="Arial" w:cs="Arial"/>
          <w:bCs/>
          <w:sz w:val="24"/>
          <w:szCs w:val="24"/>
        </w:rPr>
        <w:t>Pour les 2 médicaments du traitement de fond, donner le mécanisme d’action, les principaux effets indésirables et interactions médicamenteuses.</w:t>
      </w:r>
    </w:p>
    <w:p w14:paraId="3755CDFA" w14:textId="77777777" w:rsidR="005A46F1" w:rsidRDefault="005A46F1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71CBC071" w14:textId="77777777" w:rsidR="00CC0C16" w:rsidRDefault="00CC0C16" w:rsidP="00CC0C16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CC0C16">
        <w:rPr>
          <w:rFonts w:ascii="Arial" w:hAnsi="Arial" w:cs="Arial"/>
          <w:b/>
          <w:bCs/>
          <w:sz w:val="24"/>
          <w:szCs w:val="24"/>
          <w:u w:val="single"/>
        </w:rPr>
        <w:t>QCM</w:t>
      </w:r>
    </w:p>
    <w:p w14:paraId="30A299FA" w14:textId="77777777" w:rsidR="005A46F1" w:rsidRDefault="005A46F1" w:rsidP="00CC0C16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68F9C716" w14:textId="09A14564" w:rsidR="00CC0C16" w:rsidRDefault="002E097E" w:rsidP="005A46F1">
      <w:pPr>
        <w:pStyle w:val="Paragraphedeliste"/>
        <w:numPr>
          <w:ilvl w:val="0"/>
          <w:numId w:val="7"/>
        </w:numPr>
        <w:ind w:left="284"/>
        <w:rPr>
          <w:rFonts w:ascii="Arial" w:hAnsi="Arial" w:cs="Arial"/>
          <w:b/>
          <w:bCs/>
          <w:sz w:val="24"/>
          <w:szCs w:val="24"/>
        </w:rPr>
      </w:pPr>
      <w:r w:rsidRPr="005A46F1">
        <w:rPr>
          <w:rFonts w:ascii="Arial" w:hAnsi="Arial" w:cs="Arial"/>
          <w:b/>
          <w:bCs/>
          <w:sz w:val="24"/>
          <w:szCs w:val="24"/>
        </w:rPr>
        <w:t xml:space="preserve">Concernant </w:t>
      </w:r>
      <w:r w:rsidR="00FE5360">
        <w:rPr>
          <w:rFonts w:ascii="Arial" w:hAnsi="Arial" w:cs="Arial"/>
          <w:b/>
          <w:bCs/>
          <w:sz w:val="24"/>
          <w:szCs w:val="24"/>
        </w:rPr>
        <w:t xml:space="preserve">les </w:t>
      </w:r>
      <w:r w:rsidRPr="005A46F1">
        <w:rPr>
          <w:rFonts w:ascii="Arial" w:hAnsi="Arial" w:cs="Arial"/>
          <w:b/>
          <w:bCs/>
          <w:sz w:val="24"/>
          <w:szCs w:val="24"/>
        </w:rPr>
        <w:t>antihypertenseurs d’action centrale :</w:t>
      </w:r>
    </w:p>
    <w:p w14:paraId="2675E02D" w14:textId="77777777" w:rsidR="002E097E" w:rsidRPr="00FE5360" w:rsidRDefault="002E097E" w:rsidP="005A46F1">
      <w:pPr>
        <w:pStyle w:val="Paragraphedeliste"/>
        <w:numPr>
          <w:ilvl w:val="0"/>
          <w:numId w:val="13"/>
        </w:numPr>
        <w:spacing w:after="0"/>
        <w:jc w:val="both"/>
        <w:rPr>
          <w:rFonts w:ascii="Arial" w:hAnsi="Arial" w:cs="Arial"/>
          <w:bCs/>
          <w:sz w:val="24"/>
          <w:szCs w:val="24"/>
        </w:rPr>
      </w:pPr>
      <w:r w:rsidRPr="00FE5360">
        <w:rPr>
          <w:rFonts w:ascii="Arial" w:hAnsi="Arial" w:cs="Arial"/>
          <w:bCs/>
          <w:sz w:val="24"/>
          <w:szCs w:val="24"/>
        </w:rPr>
        <w:t>Ils sont contre-indiqués en cas d’état dépressif grave</w:t>
      </w:r>
    </w:p>
    <w:p w14:paraId="1325ED2D" w14:textId="77777777" w:rsidR="005A46F1" w:rsidRPr="00FE5360" w:rsidRDefault="002E097E" w:rsidP="005A46F1">
      <w:pPr>
        <w:pStyle w:val="Paragraphedeliste"/>
        <w:numPr>
          <w:ilvl w:val="0"/>
          <w:numId w:val="13"/>
        </w:numPr>
        <w:spacing w:after="0"/>
        <w:jc w:val="both"/>
        <w:rPr>
          <w:rFonts w:ascii="Arial" w:hAnsi="Arial" w:cs="Arial"/>
          <w:bCs/>
          <w:sz w:val="24"/>
          <w:szCs w:val="24"/>
        </w:rPr>
      </w:pPr>
      <w:r w:rsidRPr="00FE5360">
        <w:rPr>
          <w:rFonts w:ascii="Arial" w:hAnsi="Arial" w:cs="Arial"/>
          <w:bCs/>
          <w:sz w:val="24"/>
          <w:szCs w:val="24"/>
        </w:rPr>
        <w:t>Ce sont des alpha2 agonistes</w:t>
      </w:r>
    </w:p>
    <w:p w14:paraId="31088E1F" w14:textId="77777777" w:rsidR="002E097E" w:rsidRPr="00FE5360" w:rsidRDefault="002E097E" w:rsidP="005A46F1">
      <w:pPr>
        <w:pStyle w:val="Paragraphedeliste"/>
        <w:numPr>
          <w:ilvl w:val="0"/>
          <w:numId w:val="13"/>
        </w:numPr>
        <w:spacing w:after="0"/>
        <w:jc w:val="both"/>
        <w:rPr>
          <w:rFonts w:ascii="Arial" w:hAnsi="Arial" w:cs="Arial"/>
          <w:bCs/>
          <w:sz w:val="24"/>
          <w:szCs w:val="24"/>
        </w:rPr>
      </w:pPr>
      <w:r w:rsidRPr="00FE5360">
        <w:rPr>
          <w:rFonts w:ascii="Arial" w:hAnsi="Arial" w:cs="Arial"/>
          <w:bCs/>
          <w:sz w:val="24"/>
          <w:szCs w:val="24"/>
        </w:rPr>
        <w:t>Ils provoquent des tremblements</w:t>
      </w:r>
    </w:p>
    <w:p w14:paraId="30410CA3" w14:textId="77777777" w:rsidR="002E097E" w:rsidRPr="00FE5360" w:rsidRDefault="002E097E" w:rsidP="005A46F1">
      <w:pPr>
        <w:pStyle w:val="Paragraphedeliste"/>
        <w:numPr>
          <w:ilvl w:val="0"/>
          <w:numId w:val="13"/>
        </w:numPr>
        <w:spacing w:after="0"/>
        <w:jc w:val="both"/>
        <w:rPr>
          <w:rFonts w:ascii="Arial" w:hAnsi="Arial" w:cs="Arial"/>
          <w:bCs/>
          <w:sz w:val="24"/>
          <w:szCs w:val="24"/>
        </w:rPr>
      </w:pPr>
      <w:r w:rsidRPr="00FE5360">
        <w:rPr>
          <w:rFonts w:ascii="Arial" w:hAnsi="Arial" w:cs="Arial"/>
          <w:bCs/>
          <w:sz w:val="24"/>
          <w:szCs w:val="24"/>
        </w:rPr>
        <w:t>Ils sont à l’origine d’une sécheresse buccale</w:t>
      </w:r>
    </w:p>
    <w:p w14:paraId="4A8E86BB" w14:textId="6CF54364" w:rsidR="002E097E" w:rsidRPr="00FE5360" w:rsidRDefault="00FE5360" w:rsidP="005A46F1">
      <w:pPr>
        <w:pStyle w:val="Paragraphedeliste"/>
        <w:numPr>
          <w:ilvl w:val="0"/>
          <w:numId w:val="13"/>
        </w:numPr>
        <w:spacing w:after="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Ils exposent à </w:t>
      </w:r>
      <w:r w:rsidR="002E097E" w:rsidRPr="00FE5360">
        <w:rPr>
          <w:rFonts w:ascii="Arial" w:hAnsi="Arial" w:cs="Arial"/>
          <w:bCs/>
          <w:sz w:val="24"/>
          <w:szCs w:val="24"/>
        </w:rPr>
        <w:t>des risques d’effet rebond à l’arrêt du traitement</w:t>
      </w:r>
    </w:p>
    <w:p w14:paraId="6834EE3A" w14:textId="77777777" w:rsidR="005944F0" w:rsidRDefault="005944F0" w:rsidP="00CC0C16">
      <w:pPr>
        <w:jc w:val="both"/>
        <w:rPr>
          <w:rFonts w:ascii="Arial" w:hAnsi="Arial" w:cs="Arial"/>
          <w:bCs/>
          <w:sz w:val="24"/>
          <w:szCs w:val="24"/>
        </w:rPr>
      </w:pPr>
    </w:p>
    <w:p w14:paraId="1DAC6655" w14:textId="475FA8BF" w:rsidR="005A46F1" w:rsidRPr="00FE5360" w:rsidRDefault="002E097E" w:rsidP="00FE5360">
      <w:pPr>
        <w:pStyle w:val="Paragraphedeliste"/>
        <w:numPr>
          <w:ilvl w:val="0"/>
          <w:numId w:val="7"/>
        </w:numPr>
        <w:ind w:left="709"/>
        <w:jc w:val="both"/>
        <w:rPr>
          <w:rFonts w:ascii="Arial" w:hAnsi="Arial" w:cs="Arial"/>
          <w:b/>
          <w:bCs/>
          <w:sz w:val="24"/>
          <w:szCs w:val="24"/>
        </w:rPr>
      </w:pPr>
      <w:r w:rsidRPr="005A46F1">
        <w:rPr>
          <w:rFonts w:ascii="Arial" w:hAnsi="Arial" w:cs="Arial"/>
          <w:b/>
          <w:bCs/>
          <w:sz w:val="24"/>
          <w:szCs w:val="24"/>
        </w:rPr>
        <w:t>Parmi les propositions suivantes, laquelle(lesquels) est(sont) vraie(s) ? L’amlodipine :</w:t>
      </w:r>
    </w:p>
    <w:p w14:paraId="79DE9A3A" w14:textId="77777777" w:rsidR="002E097E" w:rsidRPr="00FE5360" w:rsidRDefault="002E097E" w:rsidP="005A46F1">
      <w:pPr>
        <w:pStyle w:val="Paragraphedeliste"/>
        <w:numPr>
          <w:ilvl w:val="0"/>
          <w:numId w:val="14"/>
        </w:numPr>
        <w:spacing w:after="0"/>
        <w:jc w:val="both"/>
        <w:rPr>
          <w:rFonts w:ascii="Arial" w:hAnsi="Arial" w:cs="Arial"/>
          <w:bCs/>
          <w:sz w:val="24"/>
          <w:szCs w:val="24"/>
        </w:rPr>
      </w:pPr>
      <w:r w:rsidRPr="00FE5360">
        <w:rPr>
          <w:rFonts w:ascii="Arial" w:hAnsi="Arial" w:cs="Arial"/>
          <w:bCs/>
          <w:sz w:val="24"/>
          <w:szCs w:val="24"/>
        </w:rPr>
        <w:t>Est une dihydropyridine</w:t>
      </w:r>
    </w:p>
    <w:p w14:paraId="6BCF8A9E" w14:textId="77777777" w:rsidR="002E097E" w:rsidRPr="00FE5360" w:rsidRDefault="002E097E" w:rsidP="005A46F1">
      <w:pPr>
        <w:pStyle w:val="Paragraphedeliste"/>
        <w:numPr>
          <w:ilvl w:val="0"/>
          <w:numId w:val="14"/>
        </w:numPr>
        <w:spacing w:after="0"/>
        <w:jc w:val="both"/>
        <w:rPr>
          <w:rFonts w:ascii="Arial" w:hAnsi="Arial" w:cs="Arial"/>
          <w:bCs/>
          <w:sz w:val="24"/>
          <w:szCs w:val="24"/>
        </w:rPr>
      </w:pPr>
      <w:r w:rsidRPr="00FE5360">
        <w:rPr>
          <w:rFonts w:ascii="Arial" w:hAnsi="Arial" w:cs="Arial"/>
          <w:bCs/>
          <w:sz w:val="24"/>
          <w:szCs w:val="24"/>
        </w:rPr>
        <w:t>Provoque des œdèmes des MI pouvant régresser sous diurétique</w:t>
      </w:r>
    </w:p>
    <w:p w14:paraId="1405D0CD" w14:textId="77777777" w:rsidR="005A46F1" w:rsidRPr="00FE5360" w:rsidRDefault="002E097E" w:rsidP="005A46F1">
      <w:pPr>
        <w:pStyle w:val="Paragraphedeliste"/>
        <w:numPr>
          <w:ilvl w:val="0"/>
          <w:numId w:val="14"/>
        </w:numPr>
        <w:spacing w:after="0"/>
        <w:jc w:val="both"/>
        <w:rPr>
          <w:rFonts w:ascii="Arial" w:hAnsi="Arial" w:cs="Arial"/>
          <w:bCs/>
          <w:sz w:val="24"/>
          <w:szCs w:val="24"/>
        </w:rPr>
      </w:pPr>
      <w:r w:rsidRPr="00FE5360">
        <w:rPr>
          <w:rFonts w:ascii="Arial" w:hAnsi="Arial" w:cs="Arial"/>
          <w:bCs/>
          <w:sz w:val="24"/>
          <w:szCs w:val="24"/>
        </w:rPr>
        <w:t>N’est pas indiquée dans l’angor de Prinzmetal</w:t>
      </w:r>
    </w:p>
    <w:p w14:paraId="3E2816A0" w14:textId="77777777" w:rsidR="002E097E" w:rsidRPr="00FE5360" w:rsidRDefault="002E097E" w:rsidP="005A46F1">
      <w:pPr>
        <w:pStyle w:val="Paragraphedeliste"/>
        <w:numPr>
          <w:ilvl w:val="0"/>
          <w:numId w:val="14"/>
        </w:numPr>
        <w:spacing w:after="0"/>
        <w:jc w:val="both"/>
        <w:rPr>
          <w:rFonts w:ascii="Arial" w:hAnsi="Arial" w:cs="Arial"/>
          <w:bCs/>
          <w:sz w:val="24"/>
          <w:szCs w:val="24"/>
        </w:rPr>
      </w:pPr>
      <w:r w:rsidRPr="00FE5360">
        <w:rPr>
          <w:rFonts w:ascii="Arial" w:hAnsi="Arial" w:cs="Arial"/>
          <w:bCs/>
          <w:sz w:val="24"/>
          <w:szCs w:val="24"/>
        </w:rPr>
        <w:t>Peut être associée sans restriction avec la clarithromycine</w:t>
      </w:r>
    </w:p>
    <w:p w14:paraId="22F8BCE9" w14:textId="77777777" w:rsidR="002E097E" w:rsidRPr="00FE5360" w:rsidRDefault="002E097E" w:rsidP="005A46F1">
      <w:pPr>
        <w:pStyle w:val="Paragraphedeliste"/>
        <w:numPr>
          <w:ilvl w:val="0"/>
          <w:numId w:val="14"/>
        </w:numPr>
        <w:spacing w:after="0"/>
        <w:jc w:val="both"/>
        <w:rPr>
          <w:rFonts w:ascii="Arial" w:hAnsi="Arial" w:cs="Arial"/>
          <w:bCs/>
          <w:sz w:val="24"/>
          <w:szCs w:val="24"/>
        </w:rPr>
      </w:pPr>
      <w:r w:rsidRPr="00FE5360">
        <w:rPr>
          <w:rFonts w:ascii="Arial" w:hAnsi="Arial" w:cs="Arial"/>
          <w:bCs/>
          <w:sz w:val="24"/>
          <w:szCs w:val="24"/>
        </w:rPr>
        <w:t>Provoque une hyperkaliémie</w:t>
      </w:r>
    </w:p>
    <w:p w14:paraId="4B77DE9E" w14:textId="12DBF6AD" w:rsidR="005A46F1" w:rsidRPr="00FE5360" w:rsidRDefault="005A46F1" w:rsidP="00FE5360">
      <w:pPr>
        <w:spacing w:after="0"/>
        <w:jc w:val="both"/>
        <w:rPr>
          <w:rFonts w:ascii="Arial" w:hAnsi="Arial" w:cs="Arial"/>
          <w:bCs/>
          <w:sz w:val="24"/>
          <w:szCs w:val="24"/>
        </w:rPr>
      </w:pPr>
    </w:p>
    <w:p w14:paraId="4722FAEA" w14:textId="2175DD63" w:rsidR="005A46F1" w:rsidRPr="00FE5360" w:rsidRDefault="005A46F1" w:rsidP="00FE5360">
      <w:pPr>
        <w:pStyle w:val="Paragraphedeliste"/>
        <w:numPr>
          <w:ilvl w:val="0"/>
          <w:numId w:val="7"/>
        </w:num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La dihydroergotamine :</w:t>
      </w:r>
    </w:p>
    <w:p w14:paraId="2400CDEF" w14:textId="72AEF6C0" w:rsidR="00CC0C16" w:rsidRPr="00FE5360" w:rsidRDefault="001B0CFC" w:rsidP="005A46F1">
      <w:pPr>
        <w:pStyle w:val="Paragraphedeliste"/>
        <w:numPr>
          <w:ilvl w:val="0"/>
          <w:numId w:val="16"/>
        </w:numPr>
        <w:spacing w:after="0"/>
        <w:jc w:val="both"/>
        <w:rPr>
          <w:rFonts w:ascii="Arial" w:hAnsi="Arial" w:cs="Arial"/>
          <w:bCs/>
          <w:sz w:val="24"/>
          <w:szCs w:val="24"/>
        </w:rPr>
      </w:pPr>
      <w:r w:rsidRPr="00FE5360">
        <w:rPr>
          <w:rFonts w:ascii="Arial" w:hAnsi="Arial" w:cs="Arial"/>
          <w:bCs/>
          <w:sz w:val="24"/>
          <w:szCs w:val="24"/>
        </w:rPr>
        <w:t>Est un</w:t>
      </w:r>
      <w:r w:rsidR="00FE5360" w:rsidRPr="00FE5360">
        <w:rPr>
          <w:rFonts w:ascii="Arial" w:hAnsi="Arial" w:cs="Arial"/>
          <w:bCs/>
          <w:sz w:val="24"/>
          <w:szCs w:val="24"/>
        </w:rPr>
        <w:t xml:space="preserve"> dérivé</w:t>
      </w:r>
      <w:r w:rsidR="00CC0C16" w:rsidRPr="00FE5360">
        <w:rPr>
          <w:rFonts w:ascii="Arial" w:hAnsi="Arial" w:cs="Arial"/>
          <w:bCs/>
          <w:sz w:val="24"/>
          <w:szCs w:val="24"/>
        </w:rPr>
        <w:t xml:space="preserve"> de l</w:t>
      </w:r>
      <w:r w:rsidRPr="00FE5360">
        <w:rPr>
          <w:rFonts w:ascii="Arial" w:hAnsi="Arial" w:cs="Arial"/>
          <w:bCs/>
          <w:sz w:val="24"/>
          <w:szCs w:val="24"/>
        </w:rPr>
        <w:t>’ergot de seigle</w:t>
      </w:r>
    </w:p>
    <w:p w14:paraId="4DE90504" w14:textId="22205232" w:rsidR="001B0CFC" w:rsidRPr="00FE5360" w:rsidRDefault="001B0CFC" w:rsidP="005A46F1">
      <w:pPr>
        <w:pStyle w:val="Paragraphedeliste"/>
        <w:numPr>
          <w:ilvl w:val="0"/>
          <w:numId w:val="16"/>
        </w:numPr>
        <w:spacing w:after="0"/>
        <w:jc w:val="both"/>
        <w:rPr>
          <w:rFonts w:ascii="Arial" w:hAnsi="Arial" w:cs="Arial"/>
          <w:bCs/>
          <w:sz w:val="24"/>
          <w:szCs w:val="24"/>
        </w:rPr>
      </w:pPr>
      <w:r w:rsidRPr="00FE5360">
        <w:rPr>
          <w:rFonts w:ascii="Arial" w:hAnsi="Arial" w:cs="Arial"/>
          <w:bCs/>
          <w:sz w:val="24"/>
          <w:szCs w:val="24"/>
        </w:rPr>
        <w:t>Est indiquée en association au triptan</w:t>
      </w:r>
      <w:r w:rsidR="00956724" w:rsidRPr="00FE5360">
        <w:rPr>
          <w:rFonts w:ascii="Arial" w:hAnsi="Arial" w:cs="Arial"/>
          <w:bCs/>
          <w:sz w:val="24"/>
          <w:szCs w:val="24"/>
        </w:rPr>
        <w:t xml:space="preserve"> (non CI car additivité des effets anti_HTA)</w:t>
      </w:r>
    </w:p>
    <w:p w14:paraId="7F725752" w14:textId="0B8067F0" w:rsidR="001B0CFC" w:rsidRPr="00FE5360" w:rsidRDefault="001B0CFC" w:rsidP="005A46F1">
      <w:pPr>
        <w:pStyle w:val="Paragraphedeliste"/>
        <w:numPr>
          <w:ilvl w:val="0"/>
          <w:numId w:val="16"/>
        </w:numPr>
        <w:spacing w:after="0"/>
        <w:jc w:val="both"/>
        <w:rPr>
          <w:rFonts w:ascii="Arial" w:hAnsi="Arial" w:cs="Arial"/>
          <w:bCs/>
          <w:sz w:val="24"/>
          <w:szCs w:val="24"/>
        </w:rPr>
      </w:pPr>
      <w:r w:rsidRPr="00FE5360">
        <w:rPr>
          <w:rFonts w:ascii="Arial" w:hAnsi="Arial" w:cs="Arial"/>
          <w:bCs/>
          <w:sz w:val="24"/>
          <w:szCs w:val="24"/>
        </w:rPr>
        <w:t xml:space="preserve">Est excrétée principalement </w:t>
      </w:r>
      <w:r w:rsidR="00FD482F" w:rsidRPr="00FE5360">
        <w:rPr>
          <w:rFonts w:ascii="Arial" w:hAnsi="Arial" w:cs="Arial"/>
          <w:bCs/>
          <w:sz w:val="24"/>
          <w:szCs w:val="24"/>
        </w:rPr>
        <w:t xml:space="preserve">par le rein sous forme inchangée non bile </w:t>
      </w:r>
    </w:p>
    <w:p w14:paraId="608CE211" w14:textId="77777777" w:rsidR="001B0CFC" w:rsidRPr="00FE5360" w:rsidRDefault="001B0CFC" w:rsidP="005A46F1">
      <w:pPr>
        <w:pStyle w:val="Paragraphedeliste"/>
        <w:numPr>
          <w:ilvl w:val="0"/>
          <w:numId w:val="16"/>
        </w:numPr>
        <w:spacing w:after="0"/>
        <w:jc w:val="both"/>
        <w:rPr>
          <w:rFonts w:ascii="Arial" w:hAnsi="Arial" w:cs="Arial"/>
          <w:bCs/>
          <w:sz w:val="24"/>
          <w:szCs w:val="24"/>
        </w:rPr>
      </w:pPr>
      <w:r w:rsidRPr="00FE5360">
        <w:rPr>
          <w:rFonts w:ascii="Arial" w:hAnsi="Arial" w:cs="Arial"/>
          <w:bCs/>
          <w:sz w:val="24"/>
          <w:szCs w:val="24"/>
        </w:rPr>
        <w:t>Diminue la vasoconstriction associée à la crise migraineuse</w:t>
      </w:r>
    </w:p>
    <w:p w14:paraId="17C99AFE" w14:textId="58201CEE" w:rsidR="001B0CFC" w:rsidRPr="00FE5360" w:rsidRDefault="001B0CFC" w:rsidP="005A46F1">
      <w:pPr>
        <w:pStyle w:val="Paragraphedeliste"/>
        <w:numPr>
          <w:ilvl w:val="0"/>
          <w:numId w:val="16"/>
        </w:numPr>
        <w:spacing w:after="0"/>
        <w:jc w:val="both"/>
        <w:rPr>
          <w:rFonts w:ascii="Arial" w:hAnsi="Arial" w:cs="Arial"/>
          <w:bCs/>
          <w:sz w:val="24"/>
          <w:szCs w:val="24"/>
        </w:rPr>
      </w:pPr>
      <w:r w:rsidRPr="00FE5360">
        <w:rPr>
          <w:rFonts w:ascii="Arial" w:hAnsi="Arial" w:cs="Arial"/>
          <w:bCs/>
          <w:sz w:val="24"/>
          <w:szCs w:val="24"/>
        </w:rPr>
        <w:t>Peut être utilisée chez la femme enceinte</w:t>
      </w:r>
      <w:r w:rsidR="00FD482F" w:rsidRPr="00FE5360">
        <w:rPr>
          <w:rFonts w:ascii="Arial" w:hAnsi="Arial" w:cs="Arial"/>
          <w:bCs/>
          <w:sz w:val="24"/>
          <w:szCs w:val="24"/>
        </w:rPr>
        <w:t xml:space="preserve"> Non CI</w:t>
      </w:r>
    </w:p>
    <w:p w14:paraId="2C4BBC92" w14:textId="77777777" w:rsidR="005A46F1" w:rsidRPr="005A46F1" w:rsidRDefault="005A46F1" w:rsidP="005A46F1">
      <w:pPr>
        <w:pStyle w:val="Paragraphedeliste"/>
        <w:spacing w:after="0"/>
        <w:jc w:val="both"/>
        <w:rPr>
          <w:rFonts w:ascii="Arial" w:hAnsi="Arial" w:cs="Arial"/>
          <w:bCs/>
          <w:sz w:val="24"/>
          <w:szCs w:val="24"/>
        </w:rPr>
      </w:pPr>
    </w:p>
    <w:p w14:paraId="0FBCA4AD" w14:textId="686544C7" w:rsidR="005A46F1" w:rsidRPr="009B503A" w:rsidRDefault="001B0CFC" w:rsidP="009B503A">
      <w:pPr>
        <w:pStyle w:val="Paragraphedeliste"/>
        <w:numPr>
          <w:ilvl w:val="0"/>
          <w:numId w:val="7"/>
        </w:numPr>
        <w:jc w:val="both"/>
        <w:rPr>
          <w:rFonts w:ascii="Arial" w:hAnsi="Arial" w:cs="Arial"/>
          <w:b/>
          <w:bCs/>
          <w:sz w:val="24"/>
          <w:szCs w:val="24"/>
        </w:rPr>
      </w:pPr>
      <w:r w:rsidRPr="005A46F1">
        <w:rPr>
          <w:rFonts w:ascii="Arial" w:hAnsi="Arial" w:cs="Arial"/>
          <w:b/>
          <w:bCs/>
          <w:sz w:val="24"/>
          <w:szCs w:val="24"/>
        </w:rPr>
        <w:lastRenderedPageBreak/>
        <w:t xml:space="preserve">Le </w:t>
      </w:r>
      <w:r w:rsidR="006D77B2" w:rsidRPr="005A46F1">
        <w:rPr>
          <w:rFonts w:ascii="Arial" w:hAnsi="Arial" w:cs="Arial"/>
          <w:b/>
          <w:bCs/>
          <w:sz w:val="24"/>
          <w:szCs w:val="24"/>
        </w:rPr>
        <w:t xml:space="preserve">pizotifène </w:t>
      </w:r>
      <w:r w:rsidRPr="005A46F1">
        <w:rPr>
          <w:rFonts w:ascii="Arial" w:hAnsi="Arial" w:cs="Arial"/>
          <w:b/>
          <w:bCs/>
          <w:sz w:val="24"/>
          <w:szCs w:val="24"/>
        </w:rPr>
        <w:t>:</w:t>
      </w:r>
      <w:bookmarkStart w:id="0" w:name="_GoBack"/>
      <w:bookmarkEnd w:id="0"/>
    </w:p>
    <w:p w14:paraId="53064ACD" w14:textId="77777777" w:rsidR="001B0CFC" w:rsidRPr="00FE5360" w:rsidRDefault="001B0CFC" w:rsidP="005A46F1">
      <w:pPr>
        <w:pStyle w:val="Paragraphedeliste"/>
        <w:numPr>
          <w:ilvl w:val="0"/>
          <w:numId w:val="17"/>
        </w:numPr>
        <w:spacing w:after="0"/>
        <w:jc w:val="both"/>
        <w:rPr>
          <w:rFonts w:ascii="Arial" w:hAnsi="Arial" w:cs="Arial"/>
          <w:bCs/>
          <w:sz w:val="24"/>
          <w:szCs w:val="24"/>
        </w:rPr>
      </w:pPr>
      <w:r w:rsidRPr="00FE5360">
        <w:rPr>
          <w:rFonts w:ascii="Arial" w:hAnsi="Arial" w:cs="Arial"/>
          <w:bCs/>
          <w:sz w:val="24"/>
          <w:szCs w:val="24"/>
        </w:rPr>
        <w:t>Est un antihistaminique</w:t>
      </w:r>
    </w:p>
    <w:p w14:paraId="33707F07" w14:textId="77777777" w:rsidR="001B0CFC" w:rsidRPr="00FE5360" w:rsidRDefault="001B0CFC" w:rsidP="005A46F1">
      <w:pPr>
        <w:pStyle w:val="Paragraphedeliste"/>
        <w:numPr>
          <w:ilvl w:val="0"/>
          <w:numId w:val="17"/>
        </w:numPr>
        <w:spacing w:after="0"/>
        <w:jc w:val="both"/>
        <w:rPr>
          <w:rFonts w:ascii="Arial" w:hAnsi="Arial" w:cs="Arial"/>
          <w:bCs/>
          <w:sz w:val="24"/>
          <w:szCs w:val="24"/>
        </w:rPr>
      </w:pPr>
      <w:r w:rsidRPr="00FE5360">
        <w:rPr>
          <w:rFonts w:ascii="Arial" w:hAnsi="Arial" w:cs="Arial"/>
          <w:bCs/>
          <w:sz w:val="24"/>
          <w:szCs w:val="24"/>
        </w:rPr>
        <w:t>Est un agoniste sérotoninergique</w:t>
      </w:r>
    </w:p>
    <w:p w14:paraId="7DC6003D" w14:textId="77777777" w:rsidR="001B0CFC" w:rsidRPr="00FE5360" w:rsidRDefault="001B0CFC" w:rsidP="005A46F1">
      <w:pPr>
        <w:pStyle w:val="Paragraphedeliste"/>
        <w:numPr>
          <w:ilvl w:val="0"/>
          <w:numId w:val="17"/>
        </w:numPr>
        <w:spacing w:after="0"/>
        <w:jc w:val="both"/>
        <w:rPr>
          <w:rFonts w:ascii="Arial" w:hAnsi="Arial" w:cs="Arial"/>
          <w:bCs/>
          <w:sz w:val="24"/>
          <w:szCs w:val="24"/>
        </w:rPr>
      </w:pPr>
      <w:r w:rsidRPr="00FE5360">
        <w:rPr>
          <w:rFonts w:ascii="Arial" w:hAnsi="Arial" w:cs="Arial"/>
          <w:bCs/>
          <w:sz w:val="24"/>
          <w:szCs w:val="24"/>
        </w:rPr>
        <w:t>Est un traitement de fond de la migraine</w:t>
      </w:r>
    </w:p>
    <w:p w14:paraId="3004160D" w14:textId="77777777" w:rsidR="001B0CFC" w:rsidRPr="00FE5360" w:rsidRDefault="006D77B2" w:rsidP="005A46F1">
      <w:pPr>
        <w:pStyle w:val="Paragraphedeliste"/>
        <w:numPr>
          <w:ilvl w:val="0"/>
          <w:numId w:val="17"/>
        </w:numPr>
        <w:spacing w:after="0"/>
        <w:jc w:val="both"/>
        <w:rPr>
          <w:rFonts w:ascii="Arial" w:hAnsi="Arial" w:cs="Arial"/>
          <w:bCs/>
          <w:sz w:val="24"/>
          <w:szCs w:val="24"/>
        </w:rPr>
      </w:pPr>
      <w:r w:rsidRPr="00FE5360">
        <w:rPr>
          <w:rFonts w:ascii="Arial" w:hAnsi="Arial" w:cs="Arial"/>
          <w:bCs/>
          <w:sz w:val="24"/>
          <w:szCs w:val="24"/>
        </w:rPr>
        <w:t>Est anorexigène</w:t>
      </w:r>
    </w:p>
    <w:p w14:paraId="27CECE29" w14:textId="77777777" w:rsidR="006D77B2" w:rsidRPr="00FE5360" w:rsidRDefault="006D77B2" w:rsidP="005A46F1">
      <w:pPr>
        <w:pStyle w:val="Paragraphedeliste"/>
        <w:numPr>
          <w:ilvl w:val="0"/>
          <w:numId w:val="17"/>
        </w:numPr>
        <w:spacing w:after="0"/>
        <w:jc w:val="both"/>
        <w:rPr>
          <w:rFonts w:ascii="Arial" w:hAnsi="Arial" w:cs="Arial"/>
          <w:bCs/>
          <w:sz w:val="24"/>
          <w:szCs w:val="24"/>
        </w:rPr>
      </w:pPr>
      <w:r w:rsidRPr="00FE5360">
        <w:rPr>
          <w:rFonts w:ascii="Arial" w:hAnsi="Arial" w:cs="Arial"/>
          <w:bCs/>
          <w:sz w:val="24"/>
          <w:szCs w:val="24"/>
        </w:rPr>
        <w:t>Est un dérivé tricyclique</w:t>
      </w:r>
    </w:p>
    <w:p w14:paraId="7B8830BE" w14:textId="77777777" w:rsidR="00FD482F" w:rsidRDefault="00FD482F" w:rsidP="005A46F1">
      <w:pPr>
        <w:spacing w:after="0"/>
        <w:jc w:val="both"/>
        <w:rPr>
          <w:rFonts w:ascii="Arial" w:hAnsi="Arial" w:cs="Arial"/>
          <w:bCs/>
          <w:sz w:val="24"/>
          <w:szCs w:val="24"/>
        </w:rPr>
      </w:pPr>
    </w:p>
    <w:p w14:paraId="6161C2B0" w14:textId="77777777" w:rsidR="006D77B2" w:rsidRPr="005A46F1" w:rsidRDefault="006D77B2" w:rsidP="005A46F1">
      <w:pPr>
        <w:pStyle w:val="Paragraphedeliste"/>
        <w:numPr>
          <w:ilvl w:val="0"/>
          <w:numId w:val="7"/>
        </w:numPr>
        <w:jc w:val="both"/>
        <w:rPr>
          <w:rFonts w:ascii="Arial" w:hAnsi="Arial" w:cs="Arial"/>
          <w:b/>
          <w:bCs/>
          <w:sz w:val="24"/>
          <w:szCs w:val="24"/>
        </w:rPr>
      </w:pPr>
      <w:r w:rsidRPr="005A46F1">
        <w:rPr>
          <w:rFonts w:ascii="Arial" w:hAnsi="Arial" w:cs="Arial"/>
          <w:b/>
          <w:bCs/>
          <w:sz w:val="24"/>
          <w:szCs w:val="24"/>
        </w:rPr>
        <w:t>Concernant les triptans :</w:t>
      </w:r>
    </w:p>
    <w:p w14:paraId="7E76BA24" w14:textId="77777777" w:rsidR="006D77B2" w:rsidRPr="00FE5360" w:rsidRDefault="006D77B2" w:rsidP="005A46F1">
      <w:pPr>
        <w:pStyle w:val="Paragraphedeliste"/>
        <w:numPr>
          <w:ilvl w:val="0"/>
          <w:numId w:val="18"/>
        </w:numPr>
        <w:spacing w:after="0"/>
        <w:jc w:val="both"/>
        <w:rPr>
          <w:rFonts w:ascii="Arial" w:hAnsi="Arial" w:cs="Arial"/>
          <w:bCs/>
          <w:sz w:val="24"/>
          <w:szCs w:val="24"/>
        </w:rPr>
      </w:pPr>
      <w:r w:rsidRPr="00FE5360">
        <w:rPr>
          <w:rFonts w:ascii="Arial" w:hAnsi="Arial" w:cs="Arial"/>
          <w:bCs/>
          <w:sz w:val="24"/>
          <w:szCs w:val="24"/>
        </w:rPr>
        <w:t>Il existe des formes transcutanées de triptan</w:t>
      </w:r>
    </w:p>
    <w:p w14:paraId="2BCFFFF9" w14:textId="4ECA82E7" w:rsidR="006D77B2" w:rsidRPr="00FE5360" w:rsidRDefault="006D77B2" w:rsidP="005A46F1">
      <w:pPr>
        <w:pStyle w:val="Paragraphedeliste"/>
        <w:numPr>
          <w:ilvl w:val="0"/>
          <w:numId w:val="18"/>
        </w:numPr>
        <w:spacing w:after="0"/>
        <w:jc w:val="both"/>
        <w:rPr>
          <w:rFonts w:ascii="Arial" w:hAnsi="Arial" w:cs="Arial"/>
          <w:bCs/>
          <w:sz w:val="24"/>
          <w:szCs w:val="24"/>
        </w:rPr>
      </w:pPr>
      <w:r w:rsidRPr="00FE5360">
        <w:rPr>
          <w:rFonts w:ascii="Arial" w:hAnsi="Arial" w:cs="Arial"/>
          <w:bCs/>
          <w:sz w:val="24"/>
          <w:szCs w:val="24"/>
        </w:rPr>
        <w:t>Ils sont réservés aux crises migraineuses sans aura</w:t>
      </w:r>
      <w:r w:rsidR="00FD482F" w:rsidRPr="00FE5360">
        <w:rPr>
          <w:rFonts w:ascii="Arial" w:hAnsi="Arial" w:cs="Arial"/>
          <w:bCs/>
          <w:sz w:val="24"/>
          <w:szCs w:val="24"/>
        </w:rPr>
        <w:t xml:space="preserve"> non mais doit être pris au moment de la douleur et non de l’aura</w:t>
      </w:r>
    </w:p>
    <w:p w14:paraId="659BC7E6" w14:textId="4A0CBA73" w:rsidR="006D77B2" w:rsidRPr="00FE5360" w:rsidRDefault="006D77B2" w:rsidP="005A46F1">
      <w:pPr>
        <w:pStyle w:val="Paragraphedeliste"/>
        <w:numPr>
          <w:ilvl w:val="0"/>
          <w:numId w:val="18"/>
        </w:numPr>
        <w:spacing w:after="0"/>
        <w:jc w:val="both"/>
        <w:rPr>
          <w:rFonts w:ascii="Arial" w:hAnsi="Arial" w:cs="Arial"/>
          <w:bCs/>
          <w:sz w:val="24"/>
          <w:szCs w:val="24"/>
        </w:rPr>
      </w:pPr>
      <w:r w:rsidRPr="00FE5360">
        <w:rPr>
          <w:rFonts w:ascii="Arial" w:hAnsi="Arial" w:cs="Arial"/>
          <w:bCs/>
          <w:sz w:val="24"/>
          <w:szCs w:val="24"/>
        </w:rPr>
        <w:t>Une seconde dose peut être prise en cas d’échec d’une première prise</w:t>
      </w:r>
      <w:r w:rsidR="00FD482F" w:rsidRPr="00FE5360">
        <w:rPr>
          <w:rFonts w:ascii="Arial" w:hAnsi="Arial" w:cs="Arial"/>
          <w:bCs/>
          <w:sz w:val="24"/>
          <w:szCs w:val="24"/>
        </w:rPr>
        <w:t xml:space="preserve"> non uniquement si récidive</w:t>
      </w:r>
    </w:p>
    <w:p w14:paraId="2450B798" w14:textId="77777777" w:rsidR="006D77B2" w:rsidRPr="00FE5360" w:rsidRDefault="005348C8" w:rsidP="005A46F1">
      <w:pPr>
        <w:pStyle w:val="Paragraphedeliste"/>
        <w:numPr>
          <w:ilvl w:val="0"/>
          <w:numId w:val="18"/>
        </w:numPr>
        <w:spacing w:after="0"/>
        <w:jc w:val="both"/>
        <w:rPr>
          <w:rFonts w:ascii="Arial" w:hAnsi="Arial" w:cs="Arial"/>
          <w:bCs/>
          <w:sz w:val="24"/>
          <w:szCs w:val="24"/>
        </w:rPr>
      </w:pPr>
      <w:r w:rsidRPr="00FE5360">
        <w:rPr>
          <w:rFonts w:ascii="Arial" w:hAnsi="Arial" w:cs="Arial"/>
          <w:bCs/>
          <w:sz w:val="24"/>
          <w:szCs w:val="24"/>
        </w:rPr>
        <w:t>Peuvent provoquer des céphalées</w:t>
      </w:r>
    </w:p>
    <w:p w14:paraId="47A0116B" w14:textId="4CC69BE9" w:rsidR="001B0CFC" w:rsidRPr="00FE5360" w:rsidRDefault="002E097E" w:rsidP="00CC0C16">
      <w:pPr>
        <w:pStyle w:val="Paragraphedeliste"/>
        <w:numPr>
          <w:ilvl w:val="0"/>
          <w:numId w:val="18"/>
        </w:numPr>
        <w:spacing w:after="0"/>
        <w:jc w:val="both"/>
        <w:rPr>
          <w:rFonts w:ascii="Arial" w:hAnsi="Arial" w:cs="Arial"/>
          <w:bCs/>
          <w:sz w:val="24"/>
          <w:szCs w:val="24"/>
        </w:rPr>
      </w:pPr>
      <w:r w:rsidRPr="00FE5360">
        <w:rPr>
          <w:rFonts w:ascii="Arial" w:hAnsi="Arial" w:cs="Arial"/>
          <w:bCs/>
          <w:sz w:val="24"/>
          <w:szCs w:val="24"/>
        </w:rPr>
        <w:t>Sont contre-indiqués chez l’enfant de moins de 15 ans</w:t>
      </w:r>
      <w:r w:rsidR="00583AAD" w:rsidRPr="00FE5360">
        <w:rPr>
          <w:rFonts w:ascii="Arial" w:hAnsi="Arial" w:cs="Arial"/>
          <w:bCs/>
          <w:sz w:val="24"/>
          <w:szCs w:val="24"/>
        </w:rPr>
        <w:t xml:space="preserve"> non pas imigrane non recommandé</w:t>
      </w:r>
    </w:p>
    <w:p w14:paraId="52139FC0" w14:textId="77777777" w:rsidR="00F47D6B" w:rsidRPr="00F47D6B" w:rsidRDefault="00F47D6B" w:rsidP="00F47D6B">
      <w:pPr>
        <w:spacing w:after="0"/>
        <w:jc w:val="both"/>
        <w:rPr>
          <w:rFonts w:ascii="Arial" w:hAnsi="Arial" w:cs="Arial"/>
          <w:bCs/>
          <w:sz w:val="24"/>
          <w:szCs w:val="24"/>
        </w:rPr>
      </w:pPr>
    </w:p>
    <w:p w14:paraId="62C90F7C" w14:textId="77777777" w:rsidR="001B0CFC" w:rsidRDefault="001B0CFC" w:rsidP="00CC0C16">
      <w:pPr>
        <w:jc w:val="both"/>
        <w:rPr>
          <w:rFonts w:ascii="Arial" w:hAnsi="Arial" w:cs="Arial"/>
          <w:bCs/>
          <w:sz w:val="24"/>
          <w:szCs w:val="24"/>
        </w:rPr>
      </w:pPr>
    </w:p>
    <w:sectPr w:rsidR="001B0CFC" w:rsidSect="005944F0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0A89BB" w14:textId="77777777" w:rsidR="001D5609" w:rsidRDefault="001D5609" w:rsidP="005A46F1">
      <w:pPr>
        <w:spacing w:after="0" w:line="240" w:lineRule="auto"/>
      </w:pPr>
      <w:r>
        <w:separator/>
      </w:r>
    </w:p>
  </w:endnote>
  <w:endnote w:type="continuationSeparator" w:id="0">
    <w:p w14:paraId="74636152" w14:textId="77777777" w:rsidR="001D5609" w:rsidRDefault="001D5609" w:rsidP="005A46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 Condense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49A35A" w14:textId="77777777" w:rsidR="001D5609" w:rsidRDefault="001D5609" w:rsidP="005A46F1">
      <w:pPr>
        <w:spacing w:after="0" w:line="240" w:lineRule="auto"/>
      </w:pPr>
      <w:r>
        <w:separator/>
      </w:r>
    </w:p>
  </w:footnote>
  <w:footnote w:type="continuationSeparator" w:id="0">
    <w:p w14:paraId="28A426AD" w14:textId="77777777" w:rsidR="001D5609" w:rsidRDefault="001D5609" w:rsidP="005A46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E0FE0"/>
    <w:multiLevelType w:val="hybridMultilevel"/>
    <w:tmpl w:val="98AEF3F4"/>
    <w:lvl w:ilvl="0" w:tplc="77F0B298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0C3572C6"/>
    <w:multiLevelType w:val="hybridMultilevel"/>
    <w:tmpl w:val="AB7C2212"/>
    <w:lvl w:ilvl="0" w:tplc="040C0015">
      <w:start w:val="1"/>
      <w:numFmt w:val="upp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542D45"/>
    <w:multiLevelType w:val="multilevel"/>
    <w:tmpl w:val="DCB46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CE24EBF"/>
    <w:multiLevelType w:val="multilevel"/>
    <w:tmpl w:val="5126B0E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Titre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1D1606AC"/>
    <w:multiLevelType w:val="hybridMultilevel"/>
    <w:tmpl w:val="551EB8FE"/>
    <w:lvl w:ilvl="0" w:tplc="591042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D22F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842DB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36A0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82C9D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62C99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F5028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66727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F2A59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6F5ED8"/>
    <w:multiLevelType w:val="hybridMultilevel"/>
    <w:tmpl w:val="965CAD5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341E59"/>
    <w:multiLevelType w:val="hybridMultilevel"/>
    <w:tmpl w:val="AB7C2212"/>
    <w:lvl w:ilvl="0" w:tplc="040C0015">
      <w:start w:val="1"/>
      <w:numFmt w:val="upp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AD6F84"/>
    <w:multiLevelType w:val="hybridMultilevel"/>
    <w:tmpl w:val="BA502652"/>
    <w:lvl w:ilvl="0" w:tplc="040C0015">
      <w:start w:val="1"/>
      <w:numFmt w:val="upp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2D44E3"/>
    <w:multiLevelType w:val="hybridMultilevel"/>
    <w:tmpl w:val="DA6AC886"/>
    <w:lvl w:ilvl="0" w:tplc="9B2676BE">
      <w:numFmt w:val="bullet"/>
      <w:lvlText w:val="-"/>
      <w:lvlJc w:val="left"/>
      <w:pPr>
        <w:ind w:left="1080" w:hanging="360"/>
      </w:pPr>
      <w:rPr>
        <w:rFonts w:ascii="Roboto Condensed" w:eastAsia="Times New Roman" w:hAnsi="Roboto Condensed" w:cs="Times New Roman" w:hint="default"/>
        <w:color w:val="515456"/>
        <w:sz w:val="23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803040F"/>
    <w:multiLevelType w:val="hybridMultilevel"/>
    <w:tmpl w:val="A67C52CA"/>
    <w:lvl w:ilvl="0" w:tplc="040C0015">
      <w:start w:val="1"/>
      <w:numFmt w:val="upp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7E0339"/>
    <w:multiLevelType w:val="multilevel"/>
    <w:tmpl w:val="95AA1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8A54A87"/>
    <w:multiLevelType w:val="multilevel"/>
    <w:tmpl w:val="B73E5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44B2EA7"/>
    <w:multiLevelType w:val="hybridMultilevel"/>
    <w:tmpl w:val="1076DF44"/>
    <w:lvl w:ilvl="0" w:tplc="040C0015">
      <w:start w:val="1"/>
      <w:numFmt w:val="upp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6F5B65"/>
    <w:multiLevelType w:val="hybridMultilevel"/>
    <w:tmpl w:val="FF64577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DF9AB680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F2D0B38A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3C32C026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29448E18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A558C788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5C4C6918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4724C44E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A118B886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FF6323C"/>
    <w:multiLevelType w:val="hybridMultilevel"/>
    <w:tmpl w:val="66C860A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6E222C"/>
    <w:multiLevelType w:val="hybridMultilevel"/>
    <w:tmpl w:val="AB7C2212"/>
    <w:lvl w:ilvl="0" w:tplc="040C0015">
      <w:start w:val="1"/>
      <w:numFmt w:val="upp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782E42"/>
    <w:multiLevelType w:val="hybridMultilevel"/>
    <w:tmpl w:val="FD8C953C"/>
    <w:lvl w:ilvl="0" w:tplc="B9E6545E">
      <w:numFmt w:val="bullet"/>
      <w:lvlText w:val="-"/>
      <w:lvlJc w:val="left"/>
      <w:pPr>
        <w:ind w:left="1500" w:hanging="360"/>
      </w:pPr>
      <w:rPr>
        <w:rFonts w:ascii="Roboto Condensed" w:eastAsia="Times New Roman" w:hAnsi="Roboto Condensed" w:cs="Times New Roman" w:hint="default"/>
        <w:color w:val="515456"/>
        <w:sz w:val="23"/>
      </w:rPr>
    </w:lvl>
    <w:lvl w:ilvl="1" w:tplc="040C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7" w15:restartNumberingAfterBreak="0">
    <w:nsid w:val="694B2C4F"/>
    <w:multiLevelType w:val="hybridMultilevel"/>
    <w:tmpl w:val="AE021BA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7E2D6D"/>
    <w:multiLevelType w:val="hybridMultilevel"/>
    <w:tmpl w:val="AB7C2212"/>
    <w:lvl w:ilvl="0" w:tplc="040C0015">
      <w:start w:val="1"/>
      <w:numFmt w:val="upp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703C63"/>
    <w:multiLevelType w:val="hybridMultilevel"/>
    <w:tmpl w:val="AB7C2212"/>
    <w:lvl w:ilvl="0" w:tplc="040C0015">
      <w:start w:val="1"/>
      <w:numFmt w:val="upp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BF0F3D"/>
    <w:multiLevelType w:val="hybridMultilevel"/>
    <w:tmpl w:val="91BEC144"/>
    <w:lvl w:ilvl="0" w:tplc="28582C2A">
      <w:start w:val="5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A81250"/>
    <w:multiLevelType w:val="hybridMultilevel"/>
    <w:tmpl w:val="7980A62C"/>
    <w:lvl w:ilvl="0" w:tplc="C4EAE8B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DF9AB680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F2D0B38A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3C32C026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29448E18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A558C788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5C4C6918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4724C44E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A118B886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73746FF"/>
    <w:multiLevelType w:val="hybridMultilevel"/>
    <w:tmpl w:val="AB7C2212"/>
    <w:lvl w:ilvl="0" w:tplc="040C0015">
      <w:start w:val="1"/>
      <w:numFmt w:val="upp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90390E"/>
    <w:multiLevelType w:val="hybridMultilevel"/>
    <w:tmpl w:val="FEC6BEBC"/>
    <w:lvl w:ilvl="0" w:tplc="040C0015">
      <w:start w:val="1"/>
      <w:numFmt w:val="upp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4"/>
  </w:num>
  <w:num w:numId="5">
    <w:abstractNumId w:val="5"/>
  </w:num>
  <w:num w:numId="6">
    <w:abstractNumId w:val="21"/>
  </w:num>
  <w:num w:numId="7">
    <w:abstractNumId w:val="17"/>
  </w:num>
  <w:num w:numId="8">
    <w:abstractNumId w:val="13"/>
  </w:num>
  <w:num w:numId="9">
    <w:abstractNumId w:val="7"/>
  </w:num>
  <w:num w:numId="10">
    <w:abstractNumId w:val="12"/>
  </w:num>
  <w:num w:numId="11">
    <w:abstractNumId w:val="23"/>
  </w:num>
  <w:num w:numId="12">
    <w:abstractNumId w:val="9"/>
  </w:num>
  <w:num w:numId="13">
    <w:abstractNumId w:val="1"/>
  </w:num>
  <w:num w:numId="14">
    <w:abstractNumId w:val="22"/>
  </w:num>
  <w:num w:numId="15">
    <w:abstractNumId w:val="18"/>
  </w:num>
  <w:num w:numId="16">
    <w:abstractNumId w:val="15"/>
  </w:num>
  <w:num w:numId="17">
    <w:abstractNumId w:val="19"/>
  </w:num>
  <w:num w:numId="18">
    <w:abstractNumId w:val="6"/>
  </w:num>
  <w:num w:numId="19">
    <w:abstractNumId w:val="11"/>
  </w:num>
  <w:num w:numId="20">
    <w:abstractNumId w:val="10"/>
  </w:num>
  <w:num w:numId="21">
    <w:abstractNumId w:val="20"/>
  </w:num>
  <w:num w:numId="22">
    <w:abstractNumId w:val="2"/>
  </w:num>
  <w:num w:numId="23">
    <w:abstractNumId w:val="8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D01"/>
    <w:rsid w:val="001B0CFC"/>
    <w:rsid w:val="001D5609"/>
    <w:rsid w:val="00200FE7"/>
    <w:rsid w:val="002E097E"/>
    <w:rsid w:val="003B6D04"/>
    <w:rsid w:val="003D791C"/>
    <w:rsid w:val="004D138E"/>
    <w:rsid w:val="005348C8"/>
    <w:rsid w:val="00537056"/>
    <w:rsid w:val="00583AAD"/>
    <w:rsid w:val="005944F0"/>
    <w:rsid w:val="005A46F1"/>
    <w:rsid w:val="005F2E7A"/>
    <w:rsid w:val="00636BA0"/>
    <w:rsid w:val="00643EBE"/>
    <w:rsid w:val="006A5F63"/>
    <w:rsid w:val="006B5859"/>
    <w:rsid w:val="006D77B2"/>
    <w:rsid w:val="008612B6"/>
    <w:rsid w:val="00956724"/>
    <w:rsid w:val="00966577"/>
    <w:rsid w:val="00966D01"/>
    <w:rsid w:val="009B503A"/>
    <w:rsid w:val="009C36E8"/>
    <w:rsid w:val="009E7AA3"/>
    <w:rsid w:val="00A027D6"/>
    <w:rsid w:val="00A1114E"/>
    <w:rsid w:val="00A22ADA"/>
    <w:rsid w:val="00CC0C16"/>
    <w:rsid w:val="00CC2E4B"/>
    <w:rsid w:val="00CE7CDB"/>
    <w:rsid w:val="00E94D90"/>
    <w:rsid w:val="00EC580D"/>
    <w:rsid w:val="00EE7CD9"/>
    <w:rsid w:val="00F47D6B"/>
    <w:rsid w:val="00F632C5"/>
    <w:rsid w:val="00F87DDA"/>
    <w:rsid w:val="00FB655D"/>
    <w:rsid w:val="00FD482F"/>
    <w:rsid w:val="00FE5360"/>
    <w:rsid w:val="0C888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AAB6A04"/>
  <w14:defaultImageDpi w14:val="300"/>
  <w15:docId w15:val="{B8300BF0-62E6-46D3-AB32-A5997D68F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6D01"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Titre3">
    <w:name w:val="heading 3"/>
    <w:basedOn w:val="Normal"/>
    <w:next w:val="Normal"/>
    <w:link w:val="Titre3Car"/>
    <w:autoRedefine/>
    <w:qFormat/>
    <w:rsid w:val="009C36E8"/>
    <w:pPr>
      <w:keepNext/>
      <w:numPr>
        <w:ilvl w:val="2"/>
        <w:numId w:val="2"/>
      </w:numPr>
      <w:tabs>
        <w:tab w:val="left" w:pos="2268"/>
      </w:tabs>
      <w:spacing w:line="360" w:lineRule="auto"/>
      <w:jc w:val="center"/>
      <w:outlineLvl w:val="2"/>
    </w:pPr>
    <w:rPr>
      <w:rFonts w:ascii="Arial" w:eastAsia="Times New Roman" w:hAnsi="Arial" w:cs="Arial"/>
      <w:sz w:val="20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rsid w:val="009C36E8"/>
    <w:rPr>
      <w:rFonts w:ascii="Arial" w:eastAsia="Times New Roman" w:hAnsi="Arial" w:cs="Arial"/>
      <w:sz w:val="20"/>
      <w:szCs w:val="20"/>
      <w:u w:val="single"/>
      <w:lang w:eastAsia="en-US"/>
    </w:rPr>
  </w:style>
  <w:style w:type="paragraph" w:styleId="Paragraphedeliste">
    <w:name w:val="List Paragraph"/>
    <w:basedOn w:val="Normal"/>
    <w:uiPriority w:val="34"/>
    <w:qFormat/>
    <w:rsid w:val="00200FE7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5A46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A46F1"/>
    <w:rPr>
      <w:rFonts w:ascii="Calibri" w:eastAsia="Calibri" w:hAnsi="Calibri" w:cs="Times New Roman"/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5A46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A46F1"/>
    <w:rPr>
      <w:rFonts w:ascii="Calibri" w:eastAsia="Calibri" w:hAnsi="Calibri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995028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617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08508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8149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83088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4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5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8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627</Words>
  <Characters>3453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Hindlet</dc:creator>
  <cp:keywords/>
  <dc:description/>
  <cp:lastModifiedBy>SABATIER Brigitte</cp:lastModifiedBy>
  <cp:revision>4</cp:revision>
  <cp:lastPrinted>2020-03-06T13:26:00Z</cp:lastPrinted>
  <dcterms:created xsi:type="dcterms:W3CDTF">2023-02-03T12:19:00Z</dcterms:created>
  <dcterms:modified xsi:type="dcterms:W3CDTF">2024-02-18T11:13:00Z</dcterms:modified>
</cp:coreProperties>
</file>