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48A9" w14:textId="77777777" w:rsidR="00E60D5B" w:rsidRPr="00915E6A" w:rsidRDefault="00E60D5B" w:rsidP="00D33C4F">
      <w:pPr>
        <w:jc w:val="center"/>
        <w:rPr>
          <w:rFonts w:ascii="Times New Roman" w:hAnsi="Times New Roman"/>
          <w:b/>
          <w:szCs w:val="24"/>
        </w:rPr>
      </w:pPr>
    </w:p>
    <w:p w14:paraId="60E43995" w14:textId="77777777" w:rsidR="00CD4EE0" w:rsidRPr="00915E6A" w:rsidRDefault="00CD4EE0" w:rsidP="00D33C4F">
      <w:pPr>
        <w:jc w:val="center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b/>
          <w:szCs w:val="24"/>
        </w:rPr>
        <w:t xml:space="preserve">Biochimie générale </w:t>
      </w:r>
      <w:r w:rsidRPr="00915E6A">
        <w:rPr>
          <w:rFonts w:ascii="Times New Roman" w:hAnsi="Times New Roman"/>
          <w:szCs w:val="24"/>
        </w:rPr>
        <w:t>(</w:t>
      </w:r>
      <w:r w:rsidR="00B87757" w:rsidRPr="00915E6A">
        <w:rPr>
          <w:rFonts w:ascii="Times New Roman" w:hAnsi="Times New Roman"/>
          <w:szCs w:val="24"/>
        </w:rPr>
        <w:t>acides aminés et lipides)</w:t>
      </w:r>
    </w:p>
    <w:p w14:paraId="2E820031" w14:textId="77777777" w:rsidR="00D33C4F" w:rsidRPr="00915E6A" w:rsidRDefault="00D33C4F" w:rsidP="00D33C4F">
      <w:pPr>
        <w:jc w:val="center"/>
        <w:rPr>
          <w:rFonts w:ascii="Times New Roman" w:hAnsi="Times New Roman"/>
          <w:sz w:val="16"/>
          <w:szCs w:val="16"/>
        </w:rPr>
      </w:pPr>
    </w:p>
    <w:p w14:paraId="4C4E2354" w14:textId="77777777" w:rsidR="00855D26" w:rsidRPr="00915E6A" w:rsidRDefault="00D33C4F" w:rsidP="00855D26">
      <w:pPr>
        <w:jc w:val="center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 xml:space="preserve">Section II </w:t>
      </w:r>
      <w:r w:rsidR="00855D26" w:rsidRPr="00915E6A">
        <w:rPr>
          <w:rFonts w:ascii="Times New Roman" w:hAnsi="Times New Roman"/>
          <w:b/>
          <w:szCs w:val="24"/>
        </w:rPr>
        <w:t>Sciences de la vie</w:t>
      </w:r>
    </w:p>
    <w:p w14:paraId="6CAE2AF3" w14:textId="77777777" w:rsidR="00280702" w:rsidRPr="00915E6A" w:rsidRDefault="00280702" w:rsidP="00855D26">
      <w:pPr>
        <w:jc w:val="both"/>
        <w:rPr>
          <w:rFonts w:ascii="Times New Roman" w:hAnsi="Times New Roman"/>
          <w:b/>
          <w:sz w:val="16"/>
          <w:szCs w:val="16"/>
        </w:rPr>
      </w:pPr>
    </w:p>
    <w:p w14:paraId="70B29985" w14:textId="77777777" w:rsidR="00855D26" w:rsidRPr="00915E6A" w:rsidRDefault="00855D26" w:rsidP="00855D26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Question 8. Ammoniogenèse et uréogenèse</w:t>
      </w:r>
    </w:p>
    <w:p w14:paraId="0EB87D3A" w14:textId="77777777" w:rsidR="00855D26" w:rsidRPr="00915E6A" w:rsidRDefault="00855D26" w:rsidP="00855D26">
      <w:pPr>
        <w:jc w:val="both"/>
        <w:rPr>
          <w:rFonts w:ascii="Times New Roman" w:hAnsi="Times New Roman"/>
          <w:b/>
          <w:szCs w:val="24"/>
        </w:rPr>
      </w:pPr>
    </w:p>
    <w:p w14:paraId="56A8E1ED" w14:textId="77777777" w:rsidR="00855D26" w:rsidRPr="00915E6A" w:rsidRDefault="00657FB4" w:rsidP="00855D26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08</w:t>
      </w:r>
      <w:r w:rsidR="00855D26" w:rsidRPr="00915E6A">
        <w:rPr>
          <w:rFonts w:ascii="Times New Roman" w:hAnsi="Times New Roman"/>
          <w:b/>
          <w:szCs w:val="24"/>
        </w:rPr>
        <w:t>01</w:t>
      </w:r>
      <w:r w:rsidR="00855D26" w:rsidRPr="00915E6A">
        <w:rPr>
          <w:rFonts w:ascii="Times New Roman" w:hAnsi="Times New Roman"/>
          <w:b/>
          <w:szCs w:val="24"/>
        </w:rPr>
        <w:tab/>
      </w:r>
      <w:r w:rsidR="00855D26" w:rsidRPr="00915E6A">
        <w:rPr>
          <w:rFonts w:ascii="Times New Roman" w:hAnsi="Times New Roman"/>
          <w:b/>
          <w:szCs w:val="24"/>
        </w:rPr>
        <w:tab/>
      </w:r>
      <w:r w:rsidR="00855D26" w:rsidRPr="00915E6A">
        <w:rPr>
          <w:rFonts w:ascii="Times New Roman" w:hAnsi="Times New Roman"/>
          <w:b/>
          <w:szCs w:val="24"/>
        </w:rPr>
        <w:tab/>
      </w:r>
      <w:r w:rsidR="00855D26" w:rsidRPr="00915E6A">
        <w:rPr>
          <w:rFonts w:ascii="Times New Roman" w:hAnsi="Times New Roman"/>
          <w:b/>
          <w:szCs w:val="24"/>
        </w:rPr>
        <w:tab/>
      </w:r>
    </w:p>
    <w:p w14:paraId="27F0225B" w14:textId="77777777" w:rsidR="00855D26" w:rsidRPr="00915E6A" w:rsidRDefault="00855D26" w:rsidP="00855D26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La molécule ci-contre</w:t>
      </w:r>
      <w:r w:rsidRPr="00915E6A">
        <w:rPr>
          <w:rFonts w:ascii="Times New Roman" w:hAnsi="Times New Roman"/>
          <w:szCs w:val="24"/>
        </w:rPr>
        <w:tab/>
      </w:r>
      <w:r w:rsidRPr="00915E6A">
        <w:rPr>
          <w:rFonts w:ascii="Times New Roman" w:hAnsi="Times New Roman"/>
          <w:szCs w:val="24"/>
        </w:rPr>
        <w:tab/>
      </w:r>
    </w:p>
    <w:p w14:paraId="4262CE0E" w14:textId="5280E5D2" w:rsidR="00855D26" w:rsidRPr="00915E6A" w:rsidRDefault="00D06ABA" w:rsidP="00855D26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0" locked="0" layoutInCell="1" allowOverlap="1" wp14:anchorId="2254A036" wp14:editId="6C2B419C">
            <wp:simplePos x="0" y="0"/>
            <wp:positionH relativeFrom="column">
              <wp:posOffset>4389120</wp:posOffset>
            </wp:positionH>
            <wp:positionV relativeFrom="paragraph">
              <wp:posOffset>29845</wp:posOffset>
            </wp:positionV>
            <wp:extent cx="731520" cy="904240"/>
            <wp:effectExtent l="0" t="0" r="0" b="0"/>
            <wp:wrapSquare wrapText="bothSides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D26" w:rsidRPr="00915E6A">
        <w:rPr>
          <w:rFonts w:ascii="Times New Roman" w:hAnsi="Times New Roman"/>
          <w:szCs w:val="24"/>
        </w:rPr>
        <w:t>A) est l’urée.</w:t>
      </w:r>
    </w:p>
    <w:p w14:paraId="6387D67C" w14:textId="77777777" w:rsidR="00855D26" w:rsidRPr="00915E6A" w:rsidRDefault="00855D26" w:rsidP="00855D26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B) sa synthèse</w:t>
      </w:r>
      <w:r w:rsidR="00C66894" w:rsidRPr="00915E6A">
        <w:rPr>
          <w:rFonts w:ascii="Times New Roman" w:hAnsi="Times New Roman"/>
          <w:szCs w:val="24"/>
        </w:rPr>
        <w:t xml:space="preserve"> requiert l’hydrolyse de </w:t>
      </w:r>
      <w:r w:rsidRPr="00915E6A">
        <w:rPr>
          <w:rFonts w:ascii="Times New Roman" w:hAnsi="Times New Roman"/>
          <w:szCs w:val="24"/>
        </w:rPr>
        <w:t>liaisons riches en</w:t>
      </w:r>
    </w:p>
    <w:p w14:paraId="6D3C465C" w14:textId="77777777" w:rsidR="00855D26" w:rsidRPr="00915E6A" w:rsidRDefault="00C66894" w:rsidP="00855D26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 é</w:t>
      </w:r>
      <w:r w:rsidR="00855D26" w:rsidRPr="00915E6A">
        <w:rPr>
          <w:rFonts w:ascii="Times New Roman" w:hAnsi="Times New Roman"/>
          <w:szCs w:val="24"/>
        </w:rPr>
        <w:t>nergie (ATP).</w:t>
      </w:r>
    </w:p>
    <w:p w14:paraId="3C64262B" w14:textId="77777777" w:rsidR="00855D26" w:rsidRPr="00915E6A" w:rsidRDefault="00855D26" w:rsidP="00855D26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au cours de sa synthèse, l’un de ses atomes d’azote provient</w:t>
      </w:r>
    </w:p>
    <w:p w14:paraId="69190514" w14:textId="77777777" w:rsidR="00855D26" w:rsidRPr="00915E6A" w:rsidRDefault="00855D26" w:rsidP="00855D26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     de la mitochondrie et l’autre du cytoplasme.</w:t>
      </w:r>
    </w:p>
    <w:p w14:paraId="7FE4B8B6" w14:textId="77777777" w:rsidR="00855D26" w:rsidRPr="00915E6A" w:rsidRDefault="00855D26" w:rsidP="00855D26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D) sa synthèse requière une </w:t>
      </w:r>
      <w:proofErr w:type="spellStart"/>
      <w:r w:rsidRPr="00915E6A">
        <w:rPr>
          <w:rFonts w:ascii="Times New Roman" w:hAnsi="Times New Roman"/>
          <w:szCs w:val="24"/>
        </w:rPr>
        <w:t>carbamyl</w:t>
      </w:r>
      <w:proofErr w:type="spellEnd"/>
      <w:r w:rsidRPr="00915E6A">
        <w:rPr>
          <w:rFonts w:ascii="Times New Roman" w:hAnsi="Times New Roman"/>
          <w:szCs w:val="24"/>
        </w:rPr>
        <w:t xml:space="preserve">-phosphate </w:t>
      </w:r>
      <w:proofErr w:type="spellStart"/>
      <w:r w:rsidRPr="00915E6A">
        <w:rPr>
          <w:rFonts w:ascii="Times New Roman" w:hAnsi="Times New Roman"/>
          <w:szCs w:val="24"/>
        </w:rPr>
        <w:t>syntéthase</w:t>
      </w:r>
      <w:proofErr w:type="spellEnd"/>
      <w:r w:rsidRPr="00915E6A">
        <w:rPr>
          <w:rFonts w:ascii="Times New Roman" w:hAnsi="Times New Roman"/>
          <w:szCs w:val="24"/>
        </w:rPr>
        <w:t>.</w:t>
      </w:r>
    </w:p>
    <w:p w14:paraId="048F2644" w14:textId="77777777" w:rsidR="00855D26" w:rsidRPr="00915E6A" w:rsidRDefault="00855D26" w:rsidP="00855D26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E) sa synthèse est stimulée par l’insuline.</w:t>
      </w:r>
    </w:p>
    <w:p w14:paraId="02BBB3D5" w14:textId="77777777" w:rsidR="00855D26" w:rsidRPr="00915E6A" w:rsidRDefault="00855D26" w:rsidP="00855D26">
      <w:pPr>
        <w:rPr>
          <w:rFonts w:ascii="Times New Roman" w:hAnsi="Times New Roman"/>
          <w:b/>
          <w:szCs w:val="24"/>
        </w:rPr>
      </w:pPr>
    </w:p>
    <w:p w14:paraId="75EE9D89" w14:textId="77777777" w:rsidR="00855D26" w:rsidRPr="00915E6A" w:rsidRDefault="00657FB4" w:rsidP="00855D26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0802</w:t>
      </w:r>
      <w:r w:rsidR="00855D26" w:rsidRPr="00915E6A">
        <w:rPr>
          <w:rFonts w:ascii="Times New Roman" w:hAnsi="Times New Roman"/>
          <w:b/>
          <w:szCs w:val="24"/>
        </w:rPr>
        <w:t> : Métabolisme de l’azote.</w:t>
      </w:r>
    </w:p>
    <w:p w14:paraId="5E1E8296" w14:textId="77777777" w:rsidR="00855D26" w:rsidRPr="00915E6A" w:rsidRDefault="00855D26" w:rsidP="00855D26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A) L’ammoniac est la principale forme de transport de l’azote dans l’organisme.</w:t>
      </w:r>
    </w:p>
    <w:p w14:paraId="5384A1F6" w14:textId="77777777" w:rsidR="00855D26" w:rsidRPr="00915E6A" w:rsidRDefault="00855D26" w:rsidP="00855D26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B) La glutamine et l'alanine sont les principales formes de transport de l’azote dans l’organisme.</w:t>
      </w:r>
    </w:p>
    <w:p w14:paraId="224642AB" w14:textId="77777777" w:rsidR="00855D26" w:rsidRPr="00915E6A" w:rsidRDefault="00855D26" w:rsidP="00855D26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La</w:t>
      </w:r>
      <w:r w:rsidR="00C66894" w:rsidRPr="00915E6A">
        <w:rPr>
          <w:rFonts w:ascii="Times New Roman" w:hAnsi="Times New Roman"/>
          <w:szCs w:val="24"/>
        </w:rPr>
        <w:t xml:space="preserve"> réaction catalysée par glutamine synthétase consomme</w:t>
      </w:r>
      <w:r w:rsidRPr="00915E6A">
        <w:rPr>
          <w:rFonts w:ascii="Times New Roman" w:hAnsi="Times New Roman"/>
          <w:szCs w:val="24"/>
        </w:rPr>
        <w:t xml:space="preserve"> de l’ATP.</w:t>
      </w:r>
    </w:p>
    <w:p w14:paraId="7C786DF6" w14:textId="77777777" w:rsidR="00855D26" w:rsidRPr="00915E6A" w:rsidRDefault="00855D26" w:rsidP="00855D26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D) La glutamine synthétase est mitochondriale.</w:t>
      </w:r>
    </w:p>
    <w:p w14:paraId="331F8063" w14:textId="77777777" w:rsidR="00855D26" w:rsidRPr="00915E6A" w:rsidRDefault="00855D26" w:rsidP="00855D26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E) La </w:t>
      </w:r>
      <w:proofErr w:type="spellStart"/>
      <w:r w:rsidRPr="00915E6A">
        <w:rPr>
          <w:rFonts w:ascii="Times New Roman" w:hAnsi="Times New Roman"/>
          <w:szCs w:val="24"/>
        </w:rPr>
        <w:t>glutaminase</w:t>
      </w:r>
      <w:proofErr w:type="spellEnd"/>
      <w:r w:rsidRPr="00915E6A">
        <w:rPr>
          <w:rFonts w:ascii="Times New Roman" w:hAnsi="Times New Roman"/>
          <w:szCs w:val="24"/>
        </w:rPr>
        <w:t xml:space="preserve"> est cytosolique.</w:t>
      </w:r>
    </w:p>
    <w:p w14:paraId="5A8D1FEB" w14:textId="77777777" w:rsidR="00855D26" w:rsidRPr="00915E6A" w:rsidRDefault="00855D26" w:rsidP="00855D26">
      <w:pPr>
        <w:jc w:val="both"/>
        <w:rPr>
          <w:rFonts w:ascii="Times New Roman" w:hAnsi="Times New Roman"/>
          <w:szCs w:val="24"/>
        </w:rPr>
      </w:pPr>
    </w:p>
    <w:p w14:paraId="730E5EEC" w14:textId="77777777" w:rsidR="009A0ACA" w:rsidRPr="00915E6A" w:rsidRDefault="00456D31" w:rsidP="009A0ACA">
      <w:pPr>
        <w:rPr>
          <w:b/>
        </w:rPr>
      </w:pPr>
      <w:r w:rsidRPr="00915E6A">
        <w:rPr>
          <w:rFonts w:ascii="Times New Roman" w:hAnsi="Times New Roman"/>
          <w:b/>
          <w:szCs w:val="24"/>
        </w:rPr>
        <w:t xml:space="preserve">QCM </w:t>
      </w:r>
      <w:r w:rsidR="00657FB4" w:rsidRPr="00915E6A">
        <w:rPr>
          <w:rFonts w:ascii="Times New Roman" w:hAnsi="Times New Roman"/>
          <w:b/>
          <w:szCs w:val="24"/>
        </w:rPr>
        <w:t>0804</w:t>
      </w:r>
      <w:r w:rsidR="009A0ACA" w:rsidRPr="00915E6A">
        <w:rPr>
          <w:rFonts w:ascii="Times New Roman" w:hAnsi="Times New Roman"/>
          <w:b/>
          <w:szCs w:val="24"/>
        </w:rPr>
        <w:t>:</w:t>
      </w:r>
      <w:r w:rsidR="00657FB4" w:rsidRPr="00915E6A">
        <w:rPr>
          <w:rFonts w:ascii="Times New Roman" w:hAnsi="Times New Roman"/>
          <w:szCs w:val="24"/>
        </w:rPr>
        <w:t xml:space="preserve"> </w:t>
      </w:r>
      <w:r w:rsidR="009A0ACA" w:rsidRPr="00915E6A">
        <w:rPr>
          <w:b/>
        </w:rPr>
        <w:t>L'alanine</w:t>
      </w:r>
    </w:p>
    <w:p w14:paraId="095C7ACD" w14:textId="77777777" w:rsidR="009A0ACA" w:rsidRPr="00915E6A" w:rsidRDefault="009A0ACA" w:rsidP="009A0ACA">
      <w:r w:rsidRPr="00915E6A">
        <w:t>A- est produit par le cerveau en situation de jeûne prolongé</w:t>
      </w:r>
    </w:p>
    <w:p w14:paraId="3BDFAFB6" w14:textId="77777777" w:rsidR="009A0ACA" w:rsidRPr="00915E6A" w:rsidRDefault="009A0ACA" w:rsidP="009A0ACA">
      <w:r w:rsidRPr="00915E6A">
        <w:t>B- alimente la gluconéogenèse hépatique en situation de jeûne</w:t>
      </w:r>
    </w:p>
    <w:p w14:paraId="0F64BD86" w14:textId="77777777" w:rsidR="009A0ACA" w:rsidRPr="00915E6A" w:rsidRDefault="009A0ACA" w:rsidP="009A0ACA">
      <w:r w:rsidRPr="00915E6A">
        <w:t>C- est un substrat du cycle de l'urée</w:t>
      </w:r>
    </w:p>
    <w:p w14:paraId="26C78071" w14:textId="77777777" w:rsidR="009A0ACA" w:rsidRPr="00915E6A" w:rsidRDefault="009A0ACA" w:rsidP="009A0ACA">
      <w:r w:rsidRPr="00915E6A">
        <w:t>D- est produit par le muscle en situation de jeûne prolongé</w:t>
      </w:r>
    </w:p>
    <w:p w14:paraId="4E9742D2" w14:textId="77777777" w:rsidR="009A0ACA" w:rsidRPr="00915E6A" w:rsidRDefault="009A0ACA" w:rsidP="009A0ACA">
      <w:r w:rsidRPr="00915E6A">
        <w:t>E- est un substrat énergétique du globule rouge</w:t>
      </w:r>
    </w:p>
    <w:p w14:paraId="1BEB4EFA" w14:textId="77777777" w:rsidR="00855D26" w:rsidRPr="00915E6A" w:rsidRDefault="00855D26" w:rsidP="00855D26">
      <w:pPr>
        <w:rPr>
          <w:rFonts w:ascii="Times New Roman" w:hAnsi="Times New Roman"/>
          <w:szCs w:val="24"/>
        </w:rPr>
      </w:pPr>
    </w:p>
    <w:p w14:paraId="2D419ABF" w14:textId="77777777" w:rsidR="00855D26" w:rsidRPr="00915E6A" w:rsidRDefault="00855D26" w:rsidP="00855D26">
      <w:pPr>
        <w:jc w:val="center"/>
        <w:rPr>
          <w:rFonts w:ascii="Times New Roman" w:hAnsi="Times New Roman"/>
          <w:b/>
          <w:szCs w:val="24"/>
        </w:rPr>
      </w:pPr>
    </w:p>
    <w:p w14:paraId="48DA67A1" w14:textId="77777777" w:rsidR="00D33C4F" w:rsidRPr="00915E6A" w:rsidRDefault="00855D26" w:rsidP="00D33C4F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 xml:space="preserve">Question 9. Structure, biosynthèse et catabolisme des </w:t>
      </w:r>
      <w:r w:rsidR="00D33C4F" w:rsidRPr="00915E6A">
        <w:rPr>
          <w:rFonts w:ascii="Times New Roman" w:hAnsi="Times New Roman"/>
          <w:b/>
          <w:szCs w:val="24"/>
        </w:rPr>
        <w:t>hémoglobines</w:t>
      </w:r>
    </w:p>
    <w:p w14:paraId="7DC667F2" w14:textId="77777777" w:rsidR="000770E6" w:rsidRPr="00915E6A" w:rsidRDefault="000770E6" w:rsidP="00D33C4F">
      <w:pPr>
        <w:jc w:val="both"/>
        <w:rPr>
          <w:rFonts w:ascii="Times New Roman" w:hAnsi="Times New Roman"/>
          <w:b/>
          <w:szCs w:val="24"/>
        </w:rPr>
      </w:pPr>
    </w:p>
    <w:p w14:paraId="3F8EB4A9" w14:textId="77777777" w:rsidR="00D33C4F" w:rsidRPr="00915E6A" w:rsidRDefault="00657FB4" w:rsidP="00D33C4F">
      <w:pPr>
        <w:ind w:left="720" w:hanging="720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0901</w:t>
      </w:r>
      <w:r w:rsidR="00D33C4F" w:rsidRPr="00915E6A">
        <w:rPr>
          <w:rFonts w:ascii="Times New Roman" w:hAnsi="Times New Roman"/>
          <w:b/>
          <w:szCs w:val="24"/>
        </w:rPr>
        <w:t> : Effecteurs de la myoglobine et de l’hémoglobine :</w:t>
      </w:r>
    </w:p>
    <w:p w14:paraId="60B59A13" w14:textId="77777777" w:rsidR="00D33C4F" w:rsidRPr="00915E6A" w:rsidRDefault="00D33C4F" w:rsidP="00D33C4F">
      <w:pPr>
        <w:ind w:left="360" w:hanging="360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A) La courbe de fixation de l’oxygène à la Mb est sigmoïde alors que celle à l’</w:t>
      </w:r>
      <w:proofErr w:type="spellStart"/>
      <w:r w:rsidRPr="00915E6A">
        <w:rPr>
          <w:rFonts w:ascii="Times New Roman" w:hAnsi="Times New Roman"/>
          <w:szCs w:val="24"/>
        </w:rPr>
        <w:t>Hb</w:t>
      </w:r>
      <w:proofErr w:type="spellEnd"/>
      <w:r w:rsidRPr="00915E6A">
        <w:rPr>
          <w:rFonts w:ascii="Times New Roman" w:hAnsi="Times New Roman"/>
          <w:szCs w:val="24"/>
        </w:rPr>
        <w:t xml:space="preserve"> est hyperbolique.</w:t>
      </w:r>
    </w:p>
    <w:p w14:paraId="31E4AD36" w14:textId="77777777" w:rsidR="00D33C4F" w:rsidRPr="00915E6A" w:rsidRDefault="00D33C4F" w:rsidP="00D33C4F">
      <w:pPr>
        <w:ind w:left="720" w:hanging="720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B) L’</w:t>
      </w:r>
      <w:proofErr w:type="spellStart"/>
      <w:r w:rsidRPr="00915E6A">
        <w:rPr>
          <w:rFonts w:ascii="Times New Roman" w:hAnsi="Times New Roman"/>
          <w:szCs w:val="24"/>
        </w:rPr>
        <w:t>Hb</w:t>
      </w:r>
      <w:proofErr w:type="spellEnd"/>
      <w:r w:rsidRPr="00915E6A">
        <w:rPr>
          <w:rFonts w:ascii="Times New Roman" w:hAnsi="Times New Roman"/>
          <w:szCs w:val="24"/>
        </w:rPr>
        <w:t xml:space="preserve"> F a moins d’affinité pour le 2,3-bis phosphoglycérate que l’</w:t>
      </w:r>
      <w:proofErr w:type="spellStart"/>
      <w:r w:rsidRPr="00915E6A">
        <w:rPr>
          <w:rFonts w:ascii="Times New Roman" w:hAnsi="Times New Roman"/>
          <w:szCs w:val="24"/>
        </w:rPr>
        <w:t>Hb</w:t>
      </w:r>
      <w:proofErr w:type="spellEnd"/>
      <w:r w:rsidRPr="00915E6A">
        <w:rPr>
          <w:rFonts w:ascii="Times New Roman" w:hAnsi="Times New Roman"/>
          <w:szCs w:val="24"/>
        </w:rPr>
        <w:t xml:space="preserve"> A.</w:t>
      </w:r>
    </w:p>
    <w:p w14:paraId="2CD5B015" w14:textId="77777777" w:rsidR="00D33C4F" w:rsidRPr="00915E6A" w:rsidRDefault="00D33C4F" w:rsidP="00D33C4F">
      <w:pPr>
        <w:ind w:left="720" w:hanging="720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L’</w:t>
      </w:r>
      <w:proofErr w:type="spellStart"/>
      <w:r w:rsidRPr="00915E6A">
        <w:rPr>
          <w:rFonts w:ascii="Times New Roman" w:hAnsi="Times New Roman"/>
          <w:szCs w:val="24"/>
        </w:rPr>
        <w:t>Hb</w:t>
      </w:r>
      <w:proofErr w:type="spellEnd"/>
      <w:r w:rsidRPr="00915E6A">
        <w:rPr>
          <w:rFonts w:ascii="Times New Roman" w:hAnsi="Times New Roman"/>
          <w:szCs w:val="24"/>
        </w:rPr>
        <w:t xml:space="preserve"> A </w:t>
      </w:r>
      <w:proofErr w:type="spellStart"/>
      <w:r w:rsidRPr="00915E6A">
        <w:rPr>
          <w:rFonts w:ascii="Times New Roman" w:hAnsi="Times New Roman"/>
          <w:szCs w:val="24"/>
        </w:rPr>
        <w:t>a</w:t>
      </w:r>
      <w:proofErr w:type="spellEnd"/>
      <w:r w:rsidRPr="00915E6A">
        <w:rPr>
          <w:rFonts w:ascii="Times New Roman" w:hAnsi="Times New Roman"/>
          <w:szCs w:val="24"/>
        </w:rPr>
        <w:t xml:space="preserve"> plus d’affinité pour l’O</w:t>
      </w:r>
      <w:r w:rsidRPr="00915E6A">
        <w:rPr>
          <w:rFonts w:ascii="Times New Roman" w:hAnsi="Times New Roman"/>
          <w:szCs w:val="24"/>
          <w:vertAlign w:val="subscript"/>
        </w:rPr>
        <w:t>2</w:t>
      </w:r>
      <w:r w:rsidRPr="00915E6A">
        <w:rPr>
          <w:rFonts w:ascii="Times New Roman" w:hAnsi="Times New Roman"/>
          <w:szCs w:val="24"/>
        </w:rPr>
        <w:t xml:space="preserve"> dans le globule rouge qu’en solution.</w:t>
      </w:r>
    </w:p>
    <w:p w14:paraId="1CD0E9B3" w14:textId="77777777" w:rsidR="00D33C4F" w:rsidRPr="00915E6A" w:rsidRDefault="00D33C4F" w:rsidP="00D33C4F">
      <w:pPr>
        <w:ind w:left="720" w:hanging="720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D) Dans l’</w:t>
      </w:r>
      <w:proofErr w:type="spellStart"/>
      <w:r w:rsidRPr="00915E6A">
        <w:rPr>
          <w:rFonts w:ascii="Times New Roman" w:hAnsi="Times New Roman"/>
          <w:szCs w:val="24"/>
        </w:rPr>
        <w:t>Hb</w:t>
      </w:r>
      <w:proofErr w:type="spellEnd"/>
      <w:r w:rsidRPr="00915E6A">
        <w:rPr>
          <w:rFonts w:ascii="Times New Roman" w:hAnsi="Times New Roman"/>
          <w:szCs w:val="24"/>
        </w:rPr>
        <w:t>, le site de fixation de l’O</w:t>
      </w:r>
      <w:r w:rsidRPr="00915E6A">
        <w:rPr>
          <w:rFonts w:ascii="Times New Roman" w:hAnsi="Times New Roman"/>
          <w:szCs w:val="24"/>
          <w:vertAlign w:val="subscript"/>
        </w:rPr>
        <w:t>2</w:t>
      </w:r>
      <w:r w:rsidRPr="00915E6A">
        <w:rPr>
          <w:rFonts w:ascii="Times New Roman" w:hAnsi="Times New Roman"/>
          <w:szCs w:val="24"/>
        </w:rPr>
        <w:t xml:space="preserve"> est entre le Fer et l’</w:t>
      </w:r>
      <w:proofErr w:type="spellStart"/>
      <w:r w:rsidRPr="00915E6A">
        <w:rPr>
          <w:rFonts w:ascii="Times New Roman" w:hAnsi="Times New Roman"/>
          <w:szCs w:val="24"/>
        </w:rPr>
        <w:t>His</w:t>
      </w:r>
      <w:proofErr w:type="spellEnd"/>
      <w:r w:rsidRPr="00915E6A">
        <w:rPr>
          <w:rFonts w:ascii="Times New Roman" w:hAnsi="Times New Roman"/>
          <w:szCs w:val="24"/>
        </w:rPr>
        <w:t xml:space="preserve"> F8</w:t>
      </w:r>
      <w:r w:rsidR="00C66894" w:rsidRPr="00915E6A">
        <w:rPr>
          <w:rFonts w:ascii="Times New Roman" w:hAnsi="Times New Roman"/>
          <w:szCs w:val="24"/>
        </w:rPr>
        <w:t xml:space="preserve"> (proximale)</w:t>
      </w:r>
      <w:r w:rsidR="00FC507A" w:rsidRPr="00915E6A">
        <w:rPr>
          <w:rFonts w:ascii="Times New Roman" w:hAnsi="Times New Roman"/>
          <w:szCs w:val="24"/>
        </w:rPr>
        <w:t>.</w:t>
      </w:r>
    </w:p>
    <w:p w14:paraId="15A24A3A" w14:textId="77777777" w:rsidR="00D33C4F" w:rsidRPr="00915E6A" w:rsidRDefault="00D33C4F" w:rsidP="00D33C4F">
      <w:pPr>
        <w:ind w:left="360" w:hanging="360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E) L’affinité de l’</w:t>
      </w:r>
      <w:proofErr w:type="spellStart"/>
      <w:r w:rsidRPr="00915E6A">
        <w:rPr>
          <w:rFonts w:ascii="Times New Roman" w:hAnsi="Times New Roman"/>
          <w:szCs w:val="24"/>
        </w:rPr>
        <w:t>Hb</w:t>
      </w:r>
      <w:proofErr w:type="spellEnd"/>
      <w:r w:rsidRPr="00915E6A">
        <w:rPr>
          <w:rFonts w:ascii="Times New Roman" w:hAnsi="Times New Roman"/>
          <w:szCs w:val="24"/>
        </w:rPr>
        <w:t xml:space="preserve"> pour O</w:t>
      </w:r>
      <w:r w:rsidRPr="00915E6A">
        <w:rPr>
          <w:rFonts w:ascii="Times New Roman" w:hAnsi="Times New Roman"/>
          <w:szCs w:val="24"/>
          <w:vertAlign w:val="subscript"/>
        </w:rPr>
        <w:t>2</w:t>
      </w:r>
      <w:r w:rsidRPr="00915E6A">
        <w:rPr>
          <w:rFonts w:ascii="Times New Roman" w:hAnsi="Times New Roman"/>
          <w:szCs w:val="24"/>
        </w:rPr>
        <w:t xml:space="preserve"> est indépendante du pH.</w:t>
      </w:r>
    </w:p>
    <w:p w14:paraId="0E065084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</w:p>
    <w:p w14:paraId="234B8955" w14:textId="77777777" w:rsidR="00D33C4F" w:rsidRPr="00915E6A" w:rsidRDefault="00657FB4" w:rsidP="00D33C4F">
      <w:pPr>
        <w:ind w:left="720" w:hanging="720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09</w:t>
      </w:r>
      <w:r w:rsidR="00D33C4F" w:rsidRPr="00915E6A">
        <w:rPr>
          <w:rFonts w:ascii="Times New Roman" w:hAnsi="Times New Roman"/>
          <w:b/>
          <w:szCs w:val="24"/>
        </w:rPr>
        <w:t>02: Pathologies associées à l'hémoglobine:</w:t>
      </w:r>
    </w:p>
    <w:p w14:paraId="23E05042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A) Dans l'</w:t>
      </w:r>
      <w:proofErr w:type="spellStart"/>
      <w:r w:rsidRPr="00915E6A">
        <w:rPr>
          <w:rFonts w:ascii="Times New Roman" w:hAnsi="Times New Roman"/>
          <w:szCs w:val="24"/>
        </w:rPr>
        <w:t>Hb</w:t>
      </w:r>
      <w:proofErr w:type="spellEnd"/>
      <w:r w:rsidRPr="00915E6A">
        <w:rPr>
          <w:rFonts w:ascii="Times New Roman" w:hAnsi="Times New Roman"/>
          <w:szCs w:val="24"/>
        </w:rPr>
        <w:t xml:space="preserve"> M, l'histi</w:t>
      </w:r>
      <w:r w:rsidR="00FC507A" w:rsidRPr="00915E6A">
        <w:rPr>
          <w:rFonts w:ascii="Times New Roman" w:hAnsi="Times New Roman"/>
          <w:szCs w:val="24"/>
        </w:rPr>
        <w:t>di</w:t>
      </w:r>
      <w:r w:rsidRPr="00915E6A">
        <w:rPr>
          <w:rFonts w:ascii="Times New Roman" w:hAnsi="Times New Roman"/>
          <w:szCs w:val="24"/>
        </w:rPr>
        <w:t>ne distale d'une chaîne est mutée.</w:t>
      </w:r>
    </w:p>
    <w:p w14:paraId="6F73A74D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B) La </w:t>
      </w:r>
      <w:proofErr w:type="spellStart"/>
      <w:r w:rsidRPr="00915E6A">
        <w:rPr>
          <w:rFonts w:ascii="Times New Roman" w:hAnsi="Times New Roman"/>
          <w:szCs w:val="24"/>
        </w:rPr>
        <w:t>désoxy</w:t>
      </w:r>
      <w:proofErr w:type="spellEnd"/>
      <w:r w:rsidRPr="00915E6A">
        <w:rPr>
          <w:rFonts w:ascii="Times New Roman" w:hAnsi="Times New Roman"/>
          <w:szCs w:val="24"/>
        </w:rPr>
        <w:t>-HbS est anormalement insoluble.</w:t>
      </w:r>
    </w:p>
    <w:p w14:paraId="42E61F12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L'affinité de l'HbA pour l'oxygène est supérieure à son affinité pour le monoxyde de carbone.</w:t>
      </w:r>
    </w:p>
    <w:p w14:paraId="1142D72C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D) Dans les </w:t>
      </w:r>
      <w:r w:rsidRPr="00915E6A">
        <w:rPr>
          <w:rFonts w:ascii="Symbol" w:hAnsi="Symbol"/>
          <w:szCs w:val="24"/>
        </w:rPr>
        <w:t></w:t>
      </w:r>
      <w:r w:rsidRPr="00915E6A">
        <w:rPr>
          <w:rFonts w:ascii="Times New Roman" w:hAnsi="Times New Roman"/>
          <w:szCs w:val="24"/>
        </w:rPr>
        <w:t xml:space="preserve">-thalassémies, la synthèse d'hémoglobine </w:t>
      </w:r>
      <w:proofErr w:type="spellStart"/>
      <w:r w:rsidRPr="00915E6A">
        <w:rPr>
          <w:rFonts w:ascii="Times New Roman" w:hAnsi="Times New Roman"/>
          <w:szCs w:val="24"/>
        </w:rPr>
        <w:t>foetale</w:t>
      </w:r>
      <w:proofErr w:type="spellEnd"/>
      <w:r w:rsidRPr="00915E6A">
        <w:rPr>
          <w:rFonts w:ascii="Times New Roman" w:hAnsi="Times New Roman"/>
          <w:szCs w:val="24"/>
        </w:rPr>
        <w:t xml:space="preserve"> est entravée.</w:t>
      </w:r>
    </w:p>
    <w:p w14:paraId="4C458076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E) L’HbS confère une résistance au paludisme.</w:t>
      </w:r>
    </w:p>
    <w:p w14:paraId="215E01AA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</w:p>
    <w:p w14:paraId="2E72A595" w14:textId="77777777" w:rsidR="0088195F" w:rsidRPr="00915E6A" w:rsidRDefault="0088195F" w:rsidP="00D33C4F">
      <w:pPr>
        <w:jc w:val="both"/>
        <w:rPr>
          <w:rFonts w:ascii="Times New Roman" w:hAnsi="Times New Roman"/>
          <w:szCs w:val="24"/>
        </w:rPr>
      </w:pPr>
    </w:p>
    <w:p w14:paraId="7F472243" w14:textId="77777777" w:rsidR="0088195F" w:rsidRPr="00915E6A" w:rsidRDefault="0088195F" w:rsidP="00D33C4F">
      <w:pPr>
        <w:jc w:val="both"/>
        <w:rPr>
          <w:rFonts w:ascii="Times New Roman" w:hAnsi="Times New Roman"/>
          <w:szCs w:val="24"/>
        </w:rPr>
      </w:pPr>
    </w:p>
    <w:p w14:paraId="66FA5C13" w14:textId="77777777" w:rsidR="0088195F" w:rsidRPr="00915E6A" w:rsidRDefault="0088195F" w:rsidP="00D33C4F">
      <w:pPr>
        <w:jc w:val="both"/>
        <w:rPr>
          <w:rFonts w:ascii="Times New Roman" w:hAnsi="Times New Roman"/>
          <w:szCs w:val="24"/>
        </w:rPr>
      </w:pPr>
    </w:p>
    <w:p w14:paraId="2DAB28EF" w14:textId="77777777" w:rsidR="0088195F" w:rsidRPr="00915E6A" w:rsidRDefault="0088195F" w:rsidP="00D33C4F">
      <w:pPr>
        <w:jc w:val="both"/>
        <w:rPr>
          <w:rFonts w:ascii="Times New Roman" w:hAnsi="Times New Roman"/>
          <w:szCs w:val="24"/>
        </w:rPr>
      </w:pPr>
    </w:p>
    <w:p w14:paraId="1A4E1F1C" w14:textId="77777777" w:rsidR="0088195F" w:rsidRPr="00915E6A" w:rsidRDefault="0088195F" w:rsidP="00D33C4F">
      <w:pPr>
        <w:jc w:val="both"/>
        <w:rPr>
          <w:rFonts w:ascii="Times New Roman" w:hAnsi="Times New Roman"/>
          <w:szCs w:val="24"/>
        </w:rPr>
      </w:pPr>
    </w:p>
    <w:p w14:paraId="420C372F" w14:textId="77777777" w:rsidR="0088195F" w:rsidRPr="00915E6A" w:rsidRDefault="0088195F" w:rsidP="00D33C4F">
      <w:pPr>
        <w:jc w:val="both"/>
        <w:rPr>
          <w:rFonts w:ascii="Times New Roman" w:hAnsi="Times New Roman"/>
          <w:szCs w:val="24"/>
        </w:rPr>
      </w:pPr>
    </w:p>
    <w:p w14:paraId="69ADE0E3" w14:textId="77777777" w:rsidR="009A0ACA" w:rsidRPr="00915E6A" w:rsidRDefault="009A0ACA" w:rsidP="00D33C4F">
      <w:pPr>
        <w:jc w:val="both"/>
        <w:rPr>
          <w:rFonts w:ascii="Times New Roman" w:hAnsi="Times New Roman"/>
          <w:szCs w:val="24"/>
        </w:rPr>
      </w:pPr>
    </w:p>
    <w:p w14:paraId="4E9943FF" w14:textId="77777777" w:rsidR="0088195F" w:rsidRPr="00915E6A" w:rsidRDefault="0088195F" w:rsidP="00D33C4F">
      <w:pPr>
        <w:jc w:val="both"/>
        <w:rPr>
          <w:rFonts w:ascii="Times New Roman" w:hAnsi="Times New Roman"/>
          <w:szCs w:val="24"/>
        </w:rPr>
      </w:pPr>
    </w:p>
    <w:p w14:paraId="68D27E2D" w14:textId="77777777" w:rsidR="0018267B" w:rsidRPr="00915E6A" w:rsidRDefault="0018267B" w:rsidP="00417A87">
      <w:pPr>
        <w:rPr>
          <w:rFonts w:ascii="Times New Roman" w:hAnsi="Times New Roman"/>
          <w:b/>
          <w:szCs w:val="24"/>
        </w:rPr>
      </w:pPr>
    </w:p>
    <w:p w14:paraId="6E3F7DCE" w14:textId="77777777" w:rsidR="00417A87" w:rsidRPr="00915E6A" w:rsidRDefault="00456D31" w:rsidP="00417A87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 xml:space="preserve">QCM </w:t>
      </w:r>
      <w:r w:rsidR="00657FB4" w:rsidRPr="00915E6A">
        <w:rPr>
          <w:rFonts w:ascii="Times New Roman" w:hAnsi="Times New Roman"/>
          <w:b/>
          <w:szCs w:val="24"/>
        </w:rPr>
        <w:t xml:space="preserve">0903 </w:t>
      </w:r>
      <w:r w:rsidR="00657FB4" w:rsidRPr="00915E6A">
        <w:rPr>
          <w:rFonts w:ascii="Times New Roman" w:hAnsi="Times New Roman"/>
          <w:sz w:val="20"/>
        </w:rPr>
        <w:t>(Zone Nord 2010-Q30)</w:t>
      </w:r>
    </w:p>
    <w:p w14:paraId="14CA3289" w14:textId="77777777" w:rsidR="00417A87" w:rsidRPr="00915E6A" w:rsidRDefault="00417A87" w:rsidP="00417A87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Concernant la globine; quelle(s) est (sont) la (les) proposition(s) exacte(s)?</w:t>
      </w:r>
    </w:p>
    <w:p w14:paraId="2C017E6C" w14:textId="77777777" w:rsidR="00417A87" w:rsidRPr="00915E6A" w:rsidRDefault="00417A87" w:rsidP="00417A8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A- L'hémoglobine A1 est constituée de 2 chaînes alpha et de 2 chaines beta.</w:t>
      </w:r>
    </w:p>
    <w:p w14:paraId="505BC81B" w14:textId="77777777" w:rsidR="00417A87" w:rsidRPr="00915E6A" w:rsidRDefault="00417A87" w:rsidP="00417A8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B- Les résidus hydrophobes de la globine confèrent un pouvoir tampon à l'hémoglobine.</w:t>
      </w:r>
    </w:p>
    <w:p w14:paraId="6C188999" w14:textId="77777777" w:rsidR="00417A87" w:rsidRPr="00915E6A" w:rsidRDefault="00417A87" w:rsidP="00417A8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C- La structure secondaire de chaque chaîne de la globine est principalement un </w:t>
      </w:r>
      <w:r w:rsidR="0088195F" w:rsidRPr="00915E6A">
        <w:rPr>
          <w:rFonts w:ascii="Times New Roman" w:hAnsi="Times New Roman"/>
          <w:szCs w:val="24"/>
        </w:rPr>
        <w:t xml:space="preserve">enroulement de type hélice </w:t>
      </w:r>
      <w:r w:rsidR="0088195F" w:rsidRPr="00915E6A">
        <w:rPr>
          <w:rFonts w:ascii="Times New Roman" w:hAnsi="Times New Roman"/>
          <w:szCs w:val="24"/>
        </w:rPr>
        <w:sym w:font="Symbol" w:char="F061"/>
      </w:r>
      <w:r w:rsidRPr="00915E6A">
        <w:rPr>
          <w:rFonts w:ascii="Times New Roman" w:hAnsi="Times New Roman"/>
          <w:szCs w:val="24"/>
        </w:rPr>
        <w:t>.</w:t>
      </w:r>
    </w:p>
    <w:p w14:paraId="0463B1F7" w14:textId="77777777" w:rsidR="00417A87" w:rsidRPr="00915E6A" w:rsidRDefault="00417A87" w:rsidP="00417A8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D- La zone centrale de la globine permet la fixation du 2,3 </w:t>
      </w:r>
      <w:proofErr w:type="spellStart"/>
      <w:r w:rsidRPr="00915E6A">
        <w:rPr>
          <w:rFonts w:ascii="Times New Roman" w:hAnsi="Times New Roman"/>
          <w:szCs w:val="24"/>
        </w:rPr>
        <w:t>biphosphoglycérate</w:t>
      </w:r>
      <w:proofErr w:type="spellEnd"/>
      <w:r w:rsidRPr="00915E6A">
        <w:rPr>
          <w:rFonts w:ascii="Times New Roman" w:hAnsi="Times New Roman"/>
          <w:szCs w:val="24"/>
        </w:rPr>
        <w:t xml:space="preserve"> (2,3-BPG).</w:t>
      </w:r>
    </w:p>
    <w:p w14:paraId="7FAEFC1C" w14:textId="77777777" w:rsidR="000770E6" w:rsidRPr="00915E6A" w:rsidRDefault="00417A87" w:rsidP="00150D93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E- L'association des quatre chaînes est réalisée par</w:t>
      </w:r>
      <w:r w:rsidR="000770E6" w:rsidRPr="00915E6A">
        <w:rPr>
          <w:rFonts w:ascii="Times New Roman" w:hAnsi="Times New Roman"/>
          <w:szCs w:val="24"/>
        </w:rPr>
        <w:t xml:space="preserve"> des liaisons rigides.</w:t>
      </w:r>
    </w:p>
    <w:p w14:paraId="770AC4E4" w14:textId="77777777" w:rsidR="00417A87" w:rsidRPr="00915E6A" w:rsidRDefault="00417A87" w:rsidP="00D33C4F">
      <w:pPr>
        <w:jc w:val="both"/>
        <w:rPr>
          <w:rFonts w:ascii="Times New Roman" w:hAnsi="Times New Roman"/>
          <w:szCs w:val="24"/>
        </w:rPr>
      </w:pPr>
    </w:p>
    <w:p w14:paraId="73304F71" w14:textId="77777777" w:rsidR="000770E6" w:rsidRPr="00915E6A" w:rsidRDefault="000770E6" w:rsidP="00D33C4F">
      <w:pPr>
        <w:jc w:val="both"/>
        <w:rPr>
          <w:rFonts w:ascii="Times New Roman" w:hAnsi="Times New Roman"/>
          <w:szCs w:val="24"/>
        </w:rPr>
      </w:pPr>
    </w:p>
    <w:p w14:paraId="1F64A28E" w14:textId="77777777" w:rsidR="00D33C4F" w:rsidRPr="00915E6A" w:rsidRDefault="00D33C4F" w:rsidP="00D33C4F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Questio</w:t>
      </w:r>
      <w:r w:rsidR="00855D26" w:rsidRPr="00915E6A">
        <w:rPr>
          <w:rFonts w:ascii="Times New Roman" w:hAnsi="Times New Roman"/>
          <w:b/>
          <w:szCs w:val="24"/>
        </w:rPr>
        <w:t xml:space="preserve">n 12. Métabolisme des AG, des TG, </w:t>
      </w:r>
      <w:r w:rsidRPr="00915E6A">
        <w:rPr>
          <w:rFonts w:ascii="Times New Roman" w:hAnsi="Times New Roman"/>
          <w:b/>
          <w:szCs w:val="24"/>
        </w:rPr>
        <w:t>du cholestérol</w:t>
      </w:r>
      <w:r w:rsidR="00855D26" w:rsidRPr="00915E6A">
        <w:rPr>
          <w:rFonts w:ascii="Times New Roman" w:hAnsi="Times New Roman"/>
          <w:b/>
          <w:szCs w:val="24"/>
        </w:rPr>
        <w:t>, des lipoprotéines</w:t>
      </w:r>
    </w:p>
    <w:p w14:paraId="72BCE8D7" w14:textId="77777777" w:rsidR="00855D26" w:rsidRPr="00915E6A" w:rsidRDefault="00855D26" w:rsidP="00855D26">
      <w:pPr>
        <w:jc w:val="both"/>
        <w:rPr>
          <w:rFonts w:ascii="Times New Roman" w:hAnsi="Times New Roman"/>
          <w:szCs w:val="24"/>
        </w:rPr>
      </w:pPr>
    </w:p>
    <w:p w14:paraId="543D7657" w14:textId="77777777" w:rsidR="00855D26" w:rsidRPr="00915E6A" w:rsidRDefault="00657FB4" w:rsidP="00855D26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1201</w:t>
      </w:r>
      <w:r w:rsidR="00855D26" w:rsidRPr="00915E6A">
        <w:rPr>
          <w:rFonts w:ascii="Times New Roman" w:hAnsi="Times New Roman"/>
          <w:b/>
          <w:szCs w:val="24"/>
        </w:rPr>
        <w:t> : Concernant les lipoprotéines plasmatiques</w:t>
      </w:r>
    </w:p>
    <w:p w14:paraId="54F1D9B8" w14:textId="77777777" w:rsidR="00855D26" w:rsidRPr="00915E6A" w:rsidRDefault="00855D26" w:rsidP="00855D26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A) les chylomicrons sont les plus denses.</w:t>
      </w:r>
    </w:p>
    <w:p w14:paraId="5D3A5A2F" w14:textId="77777777" w:rsidR="00855D26" w:rsidRPr="00915E6A" w:rsidRDefault="00855D26" w:rsidP="00855D26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B) les LDL sont les plus riches en triglycérides.</w:t>
      </w:r>
    </w:p>
    <w:p w14:paraId="22A29DF5" w14:textId="77777777" w:rsidR="00855D26" w:rsidRPr="00915E6A" w:rsidRDefault="00855D26" w:rsidP="00855D26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les VLDL sont constituées en majorité par des triglycérides endogènes.</w:t>
      </w:r>
    </w:p>
    <w:p w14:paraId="53929486" w14:textId="77777777" w:rsidR="00855D26" w:rsidRPr="00915E6A" w:rsidRDefault="00855D26" w:rsidP="00855D26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D) l’</w:t>
      </w:r>
      <w:proofErr w:type="spellStart"/>
      <w:r w:rsidRPr="00915E6A">
        <w:rPr>
          <w:rFonts w:ascii="Times New Roman" w:hAnsi="Times New Roman"/>
          <w:szCs w:val="24"/>
        </w:rPr>
        <w:t>apoA</w:t>
      </w:r>
      <w:proofErr w:type="spellEnd"/>
      <w:r w:rsidRPr="00915E6A">
        <w:rPr>
          <w:rFonts w:ascii="Times New Roman" w:hAnsi="Times New Roman"/>
          <w:szCs w:val="24"/>
        </w:rPr>
        <w:t xml:space="preserve"> est l’apolipoprotéine majoritaire des LDL.</w:t>
      </w:r>
    </w:p>
    <w:p w14:paraId="3958AE53" w14:textId="77777777" w:rsidR="00855D26" w:rsidRPr="00915E6A" w:rsidRDefault="00855D26" w:rsidP="00855D26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E) l’</w:t>
      </w:r>
      <w:proofErr w:type="spellStart"/>
      <w:r w:rsidRPr="00915E6A">
        <w:rPr>
          <w:rFonts w:ascii="Times New Roman" w:hAnsi="Times New Roman"/>
          <w:szCs w:val="24"/>
        </w:rPr>
        <w:t>apoA</w:t>
      </w:r>
      <w:proofErr w:type="spellEnd"/>
      <w:r w:rsidRPr="00915E6A">
        <w:rPr>
          <w:rFonts w:ascii="Times New Roman" w:hAnsi="Times New Roman"/>
          <w:szCs w:val="24"/>
        </w:rPr>
        <w:t xml:space="preserve"> est l’apolipoprotéine majoritaire des chylomicrons.</w:t>
      </w:r>
    </w:p>
    <w:p w14:paraId="1A24713C" w14:textId="77777777" w:rsidR="00855D26" w:rsidRPr="00915E6A" w:rsidRDefault="00855D26" w:rsidP="00D33C4F">
      <w:pPr>
        <w:jc w:val="both"/>
        <w:rPr>
          <w:rFonts w:ascii="Times New Roman" w:hAnsi="Times New Roman"/>
          <w:b/>
          <w:szCs w:val="24"/>
        </w:rPr>
      </w:pPr>
    </w:p>
    <w:p w14:paraId="0318BE6D" w14:textId="77777777" w:rsidR="00D33C4F" w:rsidRPr="00915E6A" w:rsidRDefault="00657FB4" w:rsidP="00D33C4F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 xml:space="preserve">QCM 1202: </w:t>
      </w:r>
      <w:r w:rsidR="00D33C4F" w:rsidRPr="00915E6A">
        <w:rPr>
          <w:rFonts w:ascii="Times New Roman" w:hAnsi="Times New Roman"/>
          <w:b/>
          <w:szCs w:val="24"/>
        </w:rPr>
        <w:t>Métabolisme lipidique:</w:t>
      </w:r>
    </w:p>
    <w:p w14:paraId="674E14D7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A- La </w:t>
      </w:r>
      <w:proofErr w:type="spellStart"/>
      <w:r w:rsidRPr="00915E6A">
        <w:rPr>
          <w:rFonts w:ascii="Times New Roman" w:hAnsi="Times New Roman"/>
          <w:szCs w:val="24"/>
        </w:rPr>
        <w:t>lipogénèse</w:t>
      </w:r>
      <w:proofErr w:type="spellEnd"/>
      <w:r w:rsidRPr="00915E6A">
        <w:rPr>
          <w:rFonts w:ascii="Times New Roman" w:hAnsi="Times New Roman"/>
          <w:szCs w:val="24"/>
        </w:rPr>
        <w:t xml:space="preserve"> a lieu exclusivement dans le foie et les muscles.</w:t>
      </w:r>
    </w:p>
    <w:p w14:paraId="3982739F" w14:textId="77777777" w:rsidR="00D33C4F" w:rsidRPr="00915E6A" w:rsidRDefault="00715982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B- Les </w:t>
      </w:r>
      <w:r w:rsidR="00D33C4F" w:rsidRPr="00915E6A">
        <w:rPr>
          <w:rFonts w:ascii="Times New Roman" w:hAnsi="Times New Roman"/>
          <w:szCs w:val="24"/>
        </w:rPr>
        <w:t>acides gras</w:t>
      </w:r>
      <w:r w:rsidRPr="00915E6A">
        <w:rPr>
          <w:rFonts w:ascii="Times New Roman" w:hAnsi="Times New Roman"/>
          <w:szCs w:val="24"/>
        </w:rPr>
        <w:t xml:space="preserve"> peuvent être synthétisés</w:t>
      </w:r>
      <w:r w:rsidR="00D33C4F" w:rsidRPr="00915E6A">
        <w:rPr>
          <w:rFonts w:ascii="Times New Roman" w:hAnsi="Times New Roman"/>
          <w:szCs w:val="24"/>
        </w:rPr>
        <w:t xml:space="preserve"> à partir du glucose alimentaire en excès. </w:t>
      </w:r>
    </w:p>
    <w:p w14:paraId="5C9A5A60" w14:textId="77777777" w:rsidR="00D33C4F" w:rsidRPr="00915E6A" w:rsidRDefault="00C6689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C- </w:t>
      </w:r>
      <w:r w:rsidR="00D33C4F" w:rsidRPr="00915E6A">
        <w:rPr>
          <w:rFonts w:ascii="Times New Roman" w:hAnsi="Times New Roman"/>
          <w:szCs w:val="24"/>
        </w:rPr>
        <w:t>Les triglycérides alimentaires sont intégrés sans transformation dans les chylomicrons.</w:t>
      </w:r>
    </w:p>
    <w:p w14:paraId="2889F6E2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D- Les chylomicrons sont des lipoprotéines riches en triglycérides synthétisés par les cellules épithéliales intestinales.</w:t>
      </w:r>
    </w:p>
    <w:p w14:paraId="4FD1060E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E- La </w:t>
      </w:r>
      <w:proofErr w:type="spellStart"/>
      <w:r w:rsidRPr="00915E6A">
        <w:rPr>
          <w:rFonts w:ascii="Times New Roman" w:hAnsi="Times New Roman"/>
          <w:szCs w:val="24"/>
        </w:rPr>
        <w:t>lipogénèse</w:t>
      </w:r>
      <w:proofErr w:type="spellEnd"/>
      <w:r w:rsidRPr="00915E6A">
        <w:rPr>
          <w:rFonts w:ascii="Times New Roman" w:hAnsi="Times New Roman"/>
          <w:szCs w:val="24"/>
        </w:rPr>
        <w:t xml:space="preserve"> est stimulée par le glucagon dans le foie.</w:t>
      </w:r>
    </w:p>
    <w:p w14:paraId="20E22BA4" w14:textId="77777777" w:rsidR="00D33C4F" w:rsidRPr="00915E6A" w:rsidRDefault="00D33C4F" w:rsidP="00D33C4F">
      <w:pPr>
        <w:jc w:val="both"/>
        <w:rPr>
          <w:rFonts w:ascii="Times New Roman" w:hAnsi="Times New Roman"/>
          <w:b/>
          <w:szCs w:val="24"/>
        </w:rPr>
      </w:pPr>
    </w:p>
    <w:p w14:paraId="1FB10347" w14:textId="77777777" w:rsidR="00D33C4F" w:rsidRPr="00915E6A" w:rsidRDefault="00657FB4" w:rsidP="00D33C4F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1203 :</w:t>
      </w:r>
      <w:r w:rsidR="00D33C4F" w:rsidRPr="00915E6A">
        <w:rPr>
          <w:rFonts w:ascii="Times New Roman" w:hAnsi="Times New Roman"/>
          <w:b/>
          <w:szCs w:val="24"/>
        </w:rPr>
        <w:t xml:space="preserve"> Dégradation des lipides du tissu adipeux</w:t>
      </w:r>
    </w:p>
    <w:p w14:paraId="64D78652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A- La </w:t>
      </w:r>
      <w:r w:rsidR="00F75597" w:rsidRPr="00915E6A">
        <w:rPr>
          <w:rFonts w:ascii="Times New Roman" w:hAnsi="Times New Roman"/>
          <w:szCs w:val="24"/>
        </w:rPr>
        <w:t>triglycéride lipase hormono-</w:t>
      </w:r>
      <w:r w:rsidRPr="00915E6A">
        <w:rPr>
          <w:rFonts w:ascii="Times New Roman" w:hAnsi="Times New Roman"/>
          <w:szCs w:val="24"/>
        </w:rPr>
        <w:t>sensible (</w:t>
      </w:r>
      <w:r w:rsidR="00F75597" w:rsidRPr="00915E6A">
        <w:rPr>
          <w:rFonts w:ascii="Times New Roman" w:hAnsi="Times New Roman"/>
          <w:szCs w:val="24"/>
        </w:rPr>
        <w:t>T</w:t>
      </w:r>
      <w:r w:rsidRPr="00915E6A">
        <w:rPr>
          <w:rFonts w:ascii="Times New Roman" w:hAnsi="Times New Roman"/>
          <w:szCs w:val="24"/>
        </w:rPr>
        <w:t>LHS) du tissu adipeux est activée par l'insuline.</w:t>
      </w:r>
    </w:p>
    <w:p w14:paraId="3B48D53A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B- La </w:t>
      </w:r>
      <w:r w:rsidR="00F75597" w:rsidRPr="00915E6A">
        <w:rPr>
          <w:rFonts w:ascii="Times New Roman" w:hAnsi="Times New Roman"/>
          <w:szCs w:val="24"/>
        </w:rPr>
        <w:t>T</w:t>
      </w:r>
      <w:r w:rsidRPr="00915E6A">
        <w:rPr>
          <w:rFonts w:ascii="Times New Roman" w:hAnsi="Times New Roman"/>
          <w:szCs w:val="24"/>
        </w:rPr>
        <w:t xml:space="preserve">LHS est activée par les catécholamines </w:t>
      </w:r>
    </w:p>
    <w:p w14:paraId="7428D8F3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C- La </w:t>
      </w:r>
      <w:r w:rsidR="00F75597" w:rsidRPr="00915E6A">
        <w:rPr>
          <w:rFonts w:ascii="Times New Roman" w:hAnsi="Times New Roman"/>
          <w:szCs w:val="24"/>
        </w:rPr>
        <w:t>T</w:t>
      </w:r>
      <w:r w:rsidRPr="00915E6A">
        <w:rPr>
          <w:rFonts w:ascii="Times New Roman" w:hAnsi="Times New Roman"/>
          <w:szCs w:val="24"/>
        </w:rPr>
        <w:t>LHS est active sous forme phosphorylée.</w:t>
      </w:r>
    </w:p>
    <w:p w14:paraId="5E17DC09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D- Le glycérol libéré par la lipolyse adipocytaire participe en priorité à la néoglucogenèse hépatique.</w:t>
      </w:r>
    </w:p>
    <w:p w14:paraId="5461258D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E- Les acides gras libérés par la lipolyse sont transportés par l'albumine.</w:t>
      </w:r>
    </w:p>
    <w:p w14:paraId="2DEA7BB9" w14:textId="77777777" w:rsidR="000770E6" w:rsidRPr="00915E6A" w:rsidRDefault="000770E6" w:rsidP="00D33C4F">
      <w:pPr>
        <w:jc w:val="both"/>
        <w:rPr>
          <w:rFonts w:ascii="Times New Roman" w:hAnsi="Times New Roman"/>
          <w:b/>
          <w:szCs w:val="24"/>
        </w:rPr>
      </w:pPr>
    </w:p>
    <w:p w14:paraId="17993875" w14:textId="77777777" w:rsidR="00D33C4F" w:rsidRPr="00915E6A" w:rsidRDefault="00657FB4" w:rsidP="00D33C4F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1204</w:t>
      </w:r>
      <w:r w:rsidR="00D33C4F" w:rsidRPr="00915E6A">
        <w:rPr>
          <w:rFonts w:ascii="Times New Roman" w:hAnsi="Times New Roman"/>
          <w:b/>
          <w:szCs w:val="24"/>
        </w:rPr>
        <w:t> :</w:t>
      </w:r>
      <w:r w:rsidR="00D33C4F" w:rsidRPr="00915E6A">
        <w:rPr>
          <w:rFonts w:ascii="Times New Roman" w:hAnsi="Times New Roman"/>
          <w:b/>
          <w:szCs w:val="24"/>
        </w:rPr>
        <w:tab/>
        <w:t xml:space="preserve">La </w:t>
      </w:r>
      <w:r w:rsidR="00D33C4F" w:rsidRPr="00915E6A">
        <w:rPr>
          <w:rFonts w:ascii="Symbol" w:hAnsi="Symbol"/>
          <w:b/>
          <w:bCs/>
          <w:szCs w:val="24"/>
        </w:rPr>
        <w:t></w:t>
      </w:r>
      <w:r w:rsidR="00D33C4F" w:rsidRPr="00915E6A">
        <w:rPr>
          <w:rFonts w:ascii="Times New Roman" w:hAnsi="Times New Roman"/>
          <w:b/>
          <w:szCs w:val="24"/>
        </w:rPr>
        <w:t>-oxydation des acides gras:</w:t>
      </w:r>
    </w:p>
    <w:p w14:paraId="6C17A895" w14:textId="77777777" w:rsidR="00D33C4F" w:rsidRPr="00915E6A" w:rsidRDefault="00A653F4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A) p</w:t>
      </w:r>
      <w:r w:rsidR="00D33C4F" w:rsidRPr="00915E6A">
        <w:rPr>
          <w:rFonts w:ascii="Times New Roman" w:hAnsi="Times New Roman"/>
          <w:szCs w:val="24"/>
        </w:rPr>
        <w:t>roduit du NADPH, H</w:t>
      </w:r>
      <w:r w:rsidR="00D33C4F" w:rsidRPr="00915E6A">
        <w:rPr>
          <w:rFonts w:ascii="Times New Roman" w:hAnsi="Times New Roman"/>
          <w:szCs w:val="24"/>
          <w:vertAlign w:val="superscript"/>
        </w:rPr>
        <w:t>+</w:t>
      </w:r>
      <w:r w:rsidR="00D33C4F" w:rsidRPr="00915E6A">
        <w:rPr>
          <w:rFonts w:ascii="Times New Roman" w:hAnsi="Times New Roman"/>
          <w:szCs w:val="24"/>
        </w:rPr>
        <w:t>.</w:t>
      </w:r>
      <w:r w:rsidR="00D33C4F" w:rsidRPr="00915E6A">
        <w:rPr>
          <w:rFonts w:ascii="Times New Roman" w:hAnsi="Times New Roman"/>
          <w:szCs w:val="24"/>
          <w:vertAlign w:val="superscript"/>
        </w:rPr>
        <w:tab/>
      </w:r>
    </w:p>
    <w:p w14:paraId="62AB524A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B) est stimulée par l'insuline.</w:t>
      </w:r>
    </w:p>
    <w:p w14:paraId="6180CBF4" w14:textId="77777777" w:rsidR="00D33C4F" w:rsidRPr="00915E6A" w:rsidRDefault="00A653F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p</w:t>
      </w:r>
      <w:r w:rsidR="00D33C4F" w:rsidRPr="00915E6A">
        <w:rPr>
          <w:rFonts w:ascii="Times New Roman" w:hAnsi="Times New Roman"/>
          <w:szCs w:val="24"/>
        </w:rPr>
        <w:t>roduit du FADH</w:t>
      </w:r>
      <w:r w:rsidR="00D33C4F" w:rsidRPr="00915E6A">
        <w:rPr>
          <w:rFonts w:ascii="Times New Roman" w:hAnsi="Times New Roman"/>
          <w:szCs w:val="24"/>
          <w:vertAlign w:val="subscript"/>
        </w:rPr>
        <w:t>2</w:t>
      </w:r>
      <w:r w:rsidR="00D33C4F" w:rsidRPr="00915E6A">
        <w:rPr>
          <w:rFonts w:ascii="Times New Roman" w:hAnsi="Times New Roman"/>
          <w:szCs w:val="24"/>
        </w:rPr>
        <w:t>.</w:t>
      </w:r>
    </w:p>
    <w:p w14:paraId="251D3F23" w14:textId="77777777" w:rsidR="00D33C4F" w:rsidRPr="00915E6A" w:rsidRDefault="00A653F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D) e</w:t>
      </w:r>
      <w:r w:rsidR="00D33C4F" w:rsidRPr="00915E6A">
        <w:rPr>
          <w:rFonts w:ascii="Times New Roman" w:hAnsi="Times New Roman"/>
          <w:szCs w:val="24"/>
        </w:rPr>
        <w:t>st active dans le cerveau.</w:t>
      </w:r>
    </w:p>
    <w:p w14:paraId="6E0BDFFA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</w:t>
      </w:r>
      <w:r w:rsidR="00A653F4" w:rsidRPr="00915E6A">
        <w:rPr>
          <w:rFonts w:ascii="Times New Roman" w:hAnsi="Times New Roman"/>
          <w:szCs w:val="24"/>
        </w:rPr>
        <w:t>) n'est pas directement régulée</w:t>
      </w:r>
      <w:r w:rsidRPr="00915E6A">
        <w:rPr>
          <w:rFonts w:ascii="Times New Roman" w:hAnsi="Times New Roman"/>
          <w:szCs w:val="24"/>
        </w:rPr>
        <w:t>.</w:t>
      </w:r>
    </w:p>
    <w:p w14:paraId="589C77D9" w14:textId="77777777" w:rsidR="00A653F4" w:rsidRPr="00915E6A" w:rsidRDefault="00A653F4" w:rsidP="00D33C4F">
      <w:pPr>
        <w:jc w:val="both"/>
        <w:rPr>
          <w:rFonts w:ascii="Times New Roman" w:hAnsi="Times New Roman"/>
          <w:szCs w:val="24"/>
        </w:rPr>
      </w:pPr>
    </w:p>
    <w:p w14:paraId="05AEADC1" w14:textId="77777777" w:rsidR="00A653F4" w:rsidRPr="00915E6A" w:rsidRDefault="00A653F4" w:rsidP="00D33C4F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 xml:space="preserve">QCM </w:t>
      </w:r>
      <w:r w:rsidR="00657FB4" w:rsidRPr="00915E6A">
        <w:rPr>
          <w:rFonts w:ascii="Times New Roman" w:hAnsi="Times New Roman"/>
          <w:b/>
          <w:szCs w:val="24"/>
        </w:rPr>
        <w:t xml:space="preserve">1205 : </w:t>
      </w:r>
      <w:r w:rsidRPr="00915E6A">
        <w:rPr>
          <w:rFonts w:ascii="Times New Roman" w:hAnsi="Times New Roman"/>
          <w:b/>
          <w:szCs w:val="24"/>
        </w:rPr>
        <w:t>L'acétyl-CoA carboxylase</w:t>
      </w:r>
    </w:p>
    <w:p w14:paraId="194C8A80" w14:textId="77777777" w:rsidR="00D33C4F" w:rsidRPr="00915E6A" w:rsidRDefault="00A653F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A) </w:t>
      </w:r>
      <w:r w:rsidR="00F8582C" w:rsidRPr="00915E6A">
        <w:rPr>
          <w:rFonts w:ascii="Times New Roman" w:hAnsi="Times New Roman"/>
          <w:szCs w:val="24"/>
        </w:rPr>
        <w:t>est une enzyme mitochondriale</w:t>
      </w:r>
    </w:p>
    <w:p w14:paraId="286A0B9F" w14:textId="77777777" w:rsidR="00A653F4" w:rsidRPr="00915E6A" w:rsidRDefault="00A653F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B)</w:t>
      </w:r>
      <w:r w:rsidR="00F8582C" w:rsidRPr="00915E6A">
        <w:rPr>
          <w:rFonts w:ascii="Times New Roman" w:hAnsi="Times New Roman"/>
          <w:szCs w:val="24"/>
        </w:rPr>
        <w:t xml:space="preserve"> est activée </w:t>
      </w:r>
      <w:proofErr w:type="spellStart"/>
      <w:r w:rsidR="00F8582C" w:rsidRPr="00915E6A">
        <w:rPr>
          <w:rFonts w:ascii="Times New Roman" w:hAnsi="Times New Roman"/>
          <w:szCs w:val="24"/>
        </w:rPr>
        <w:t>allostériquement</w:t>
      </w:r>
      <w:proofErr w:type="spellEnd"/>
      <w:r w:rsidR="00F8582C" w:rsidRPr="00915E6A">
        <w:rPr>
          <w:rFonts w:ascii="Times New Roman" w:hAnsi="Times New Roman"/>
          <w:szCs w:val="24"/>
        </w:rPr>
        <w:t xml:space="preserve"> par le citrate et l'isocitrate</w:t>
      </w:r>
    </w:p>
    <w:p w14:paraId="074C924E" w14:textId="77777777" w:rsidR="00A653F4" w:rsidRPr="00915E6A" w:rsidRDefault="00A653F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</w:t>
      </w:r>
      <w:r w:rsidR="00F8582C" w:rsidRPr="00915E6A">
        <w:rPr>
          <w:rFonts w:ascii="Times New Roman" w:hAnsi="Times New Roman"/>
          <w:szCs w:val="24"/>
        </w:rPr>
        <w:t xml:space="preserve"> est principalement active sous une forme phosphorylée.</w:t>
      </w:r>
    </w:p>
    <w:p w14:paraId="1F956F03" w14:textId="77777777" w:rsidR="00A653F4" w:rsidRPr="00915E6A" w:rsidRDefault="00A653F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D)</w:t>
      </w:r>
      <w:r w:rsidR="00F8582C" w:rsidRPr="00915E6A">
        <w:rPr>
          <w:rFonts w:ascii="Times New Roman" w:hAnsi="Times New Roman"/>
          <w:szCs w:val="24"/>
        </w:rPr>
        <w:t xml:space="preserve"> est inactivée, dans le tissu adipeux, en période de jeûne ou d'activité physique par le glucagon, l'adrénaline ou l'AMP.</w:t>
      </w:r>
    </w:p>
    <w:p w14:paraId="42D0942A" w14:textId="77777777" w:rsidR="00A653F4" w:rsidRPr="00915E6A" w:rsidRDefault="00A653F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E)</w:t>
      </w:r>
      <w:r w:rsidR="00C66894" w:rsidRPr="00915E6A">
        <w:rPr>
          <w:rFonts w:ascii="Times New Roman" w:hAnsi="Times New Roman"/>
          <w:szCs w:val="24"/>
        </w:rPr>
        <w:t xml:space="preserve"> catalyse, au niveau du </w:t>
      </w:r>
      <w:r w:rsidR="00F8582C" w:rsidRPr="00915E6A">
        <w:rPr>
          <w:rFonts w:ascii="Times New Roman" w:hAnsi="Times New Roman"/>
          <w:szCs w:val="24"/>
        </w:rPr>
        <w:t>musc</w:t>
      </w:r>
      <w:r w:rsidR="00C66894" w:rsidRPr="00915E6A">
        <w:rPr>
          <w:rFonts w:ascii="Times New Roman" w:hAnsi="Times New Roman"/>
          <w:szCs w:val="24"/>
        </w:rPr>
        <w:t xml:space="preserve">le squelettique, </w:t>
      </w:r>
      <w:r w:rsidR="00F8582C" w:rsidRPr="00915E6A">
        <w:rPr>
          <w:rFonts w:ascii="Times New Roman" w:hAnsi="Times New Roman"/>
          <w:szCs w:val="24"/>
        </w:rPr>
        <w:t>l'entrée des acétyl-CoA dans la synthèse des acides gras.</w:t>
      </w:r>
    </w:p>
    <w:p w14:paraId="56D0F370" w14:textId="77777777" w:rsidR="00150D93" w:rsidRPr="00915E6A" w:rsidRDefault="00150D93" w:rsidP="00D33C4F">
      <w:pPr>
        <w:jc w:val="both"/>
        <w:rPr>
          <w:rFonts w:ascii="Times New Roman" w:hAnsi="Times New Roman"/>
          <w:szCs w:val="24"/>
        </w:rPr>
      </w:pPr>
    </w:p>
    <w:p w14:paraId="2917E3E9" w14:textId="77777777" w:rsidR="00150D93" w:rsidRPr="00915E6A" w:rsidRDefault="00150D93" w:rsidP="00D33C4F">
      <w:pPr>
        <w:jc w:val="both"/>
        <w:rPr>
          <w:rFonts w:ascii="Times New Roman" w:hAnsi="Times New Roman"/>
          <w:szCs w:val="24"/>
        </w:rPr>
      </w:pPr>
    </w:p>
    <w:p w14:paraId="148F1B6B" w14:textId="77777777" w:rsidR="00150D93" w:rsidRPr="00915E6A" w:rsidRDefault="00150D93" w:rsidP="00D33C4F">
      <w:pPr>
        <w:jc w:val="both"/>
        <w:rPr>
          <w:rFonts w:ascii="Times New Roman" w:hAnsi="Times New Roman"/>
          <w:szCs w:val="24"/>
        </w:rPr>
      </w:pPr>
    </w:p>
    <w:p w14:paraId="511B8D12" w14:textId="77777777" w:rsidR="00150D93" w:rsidRPr="00915E6A" w:rsidRDefault="00150D93" w:rsidP="00D33C4F">
      <w:pPr>
        <w:jc w:val="both"/>
      </w:pPr>
    </w:p>
    <w:p w14:paraId="28FFC408" w14:textId="77777777" w:rsidR="00150D93" w:rsidRPr="00915E6A" w:rsidRDefault="00150D93" w:rsidP="00D33C4F">
      <w:pPr>
        <w:jc w:val="both"/>
      </w:pPr>
    </w:p>
    <w:p w14:paraId="77102E3C" w14:textId="77777777" w:rsidR="00A653F4" w:rsidRPr="00915E6A" w:rsidRDefault="00A653F4" w:rsidP="00D33C4F">
      <w:pPr>
        <w:jc w:val="both"/>
      </w:pPr>
    </w:p>
    <w:p w14:paraId="42CAB101" w14:textId="77777777" w:rsidR="00657FB4" w:rsidRPr="00915E6A" w:rsidRDefault="00657FB4" w:rsidP="00D33C4F">
      <w:pPr>
        <w:jc w:val="both"/>
        <w:rPr>
          <w:b/>
        </w:rPr>
      </w:pPr>
    </w:p>
    <w:p w14:paraId="74F53AEB" w14:textId="77777777" w:rsidR="009A0ACA" w:rsidRPr="00915E6A" w:rsidRDefault="009A0ACA" w:rsidP="00D33C4F">
      <w:pPr>
        <w:jc w:val="both"/>
        <w:rPr>
          <w:b/>
        </w:rPr>
      </w:pPr>
    </w:p>
    <w:p w14:paraId="7EE2351D" w14:textId="77777777" w:rsidR="009A0ACA" w:rsidRPr="00915E6A" w:rsidRDefault="009A0ACA" w:rsidP="009A0ACA">
      <w:pPr>
        <w:rPr>
          <w:rFonts w:ascii="Times New Roman" w:hAnsi="Times New Roman"/>
          <w:b/>
        </w:rPr>
      </w:pPr>
      <w:r w:rsidRPr="00915E6A">
        <w:rPr>
          <w:rFonts w:ascii="Times New Roman" w:hAnsi="Times New Roman"/>
          <w:b/>
        </w:rPr>
        <w:t>QCM 1205b: Origine et devenir de l'acétyl-CoA hépatique, en situation nourrie</w:t>
      </w:r>
    </w:p>
    <w:p w14:paraId="471CA188" w14:textId="77777777" w:rsidR="009A0ACA" w:rsidRPr="00915E6A" w:rsidRDefault="009A0ACA" w:rsidP="009A0ACA">
      <w:r w:rsidRPr="00915E6A">
        <w:t xml:space="preserve">A- l'acétyl-CoA est principalement issu de la </w:t>
      </w:r>
      <w:r w:rsidRPr="00915E6A">
        <w:sym w:font="Symbol" w:char="F062"/>
      </w:r>
      <w:r w:rsidRPr="00915E6A">
        <w:t>-oxydation</w:t>
      </w:r>
    </w:p>
    <w:p w14:paraId="306DABF5" w14:textId="77777777" w:rsidR="009A0ACA" w:rsidRPr="00915E6A" w:rsidRDefault="009A0ACA" w:rsidP="009A0ACA">
      <w:r w:rsidRPr="00915E6A">
        <w:t>B- l'acétyl-CoA excédentaire aux besoins énergétiques est transformé en glucose.</w:t>
      </w:r>
    </w:p>
    <w:p w14:paraId="7A6AAFC4" w14:textId="77777777" w:rsidR="009A0ACA" w:rsidRPr="00915E6A" w:rsidRDefault="009A0ACA" w:rsidP="009A0ACA">
      <w:r w:rsidRPr="00915E6A">
        <w:t>C- l'acétyl-CoA est transformé par la citrate synthase mitochondriale</w:t>
      </w:r>
    </w:p>
    <w:p w14:paraId="69E5E345" w14:textId="77777777" w:rsidR="009A0ACA" w:rsidRPr="00915E6A" w:rsidRDefault="009A0ACA" w:rsidP="009A0ACA">
      <w:r w:rsidRPr="00915E6A">
        <w:t>D- l'acétyl-CoA est transformé par l'acétyl-CoA carboxylase cytosolique</w:t>
      </w:r>
    </w:p>
    <w:p w14:paraId="334CABA7" w14:textId="77777777" w:rsidR="009A0ACA" w:rsidRPr="00915E6A" w:rsidRDefault="009A0ACA" w:rsidP="009A0ACA">
      <w:r w:rsidRPr="00915E6A">
        <w:t>E- l'acétyl-CoA est utilisé comme substrat de la synthèse du cholestérol</w:t>
      </w:r>
    </w:p>
    <w:p w14:paraId="1F61FA7D" w14:textId="77777777" w:rsidR="0018267B" w:rsidRPr="00915E6A" w:rsidRDefault="0018267B" w:rsidP="00D33C4F">
      <w:pPr>
        <w:jc w:val="both"/>
        <w:rPr>
          <w:b/>
        </w:rPr>
      </w:pPr>
    </w:p>
    <w:p w14:paraId="0CD35891" w14:textId="77777777" w:rsidR="009A0ACA" w:rsidRPr="00915E6A" w:rsidRDefault="009A0ACA" w:rsidP="00D33C4F">
      <w:pPr>
        <w:jc w:val="both"/>
        <w:rPr>
          <w:b/>
        </w:rPr>
      </w:pPr>
    </w:p>
    <w:p w14:paraId="22F96D46" w14:textId="77777777" w:rsidR="00D33C4F" w:rsidRPr="00915E6A" w:rsidRDefault="00657FB4" w:rsidP="00D33C4F">
      <w:pPr>
        <w:jc w:val="both"/>
        <w:rPr>
          <w:b/>
        </w:rPr>
      </w:pPr>
      <w:r w:rsidRPr="00915E6A">
        <w:rPr>
          <w:b/>
        </w:rPr>
        <w:t>QCM 1206</w:t>
      </w:r>
      <w:r w:rsidR="00D33C4F" w:rsidRPr="00915E6A">
        <w:rPr>
          <w:b/>
        </w:rPr>
        <w:t xml:space="preserve"> L'acides gras ci-dessous</w:t>
      </w:r>
    </w:p>
    <w:p w14:paraId="55E1CB8E" w14:textId="2579A739" w:rsidR="00D33C4F" w:rsidRPr="00915E6A" w:rsidRDefault="00D06ABA" w:rsidP="00D33C4F">
      <w:pPr>
        <w:jc w:val="both"/>
      </w:pPr>
      <w:r w:rsidRPr="00915E6A">
        <w:rPr>
          <w:noProof/>
        </w:rPr>
        <w:drawing>
          <wp:inline distT="0" distB="0" distL="0" distR="0" wp14:anchorId="2392FBBB" wp14:editId="1740A153">
            <wp:extent cx="2952750" cy="381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AD81B" w14:textId="77777777" w:rsidR="00D33C4F" w:rsidRPr="00915E6A" w:rsidRDefault="00D33C4F" w:rsidP="00D33C4F">
      <w:pPr>
        <w:jc w:val="both"/>
        <w:rPr>
          <w:rFonts w:ascii="Times New Roman" w:hAnsi="Times New Roman"/>
        </w:rPr>
      </w:pPr>
      <w:r w:rsidRPr="00915E6A">
        <w:rPr>
          <w:rFonts w:ascii="Times New Roman" w:hAnsi="Times New Roman"/>
        </w:rPr>
        <w:t>A) est l’acide linolénique.</w:t>
      </w:r>
      <w:r w:rsidRPr="00915E6A">
        <w:rPr>
          <w:rFonts w:ascii="Times New Roman" w:hAnsi="Times New Roman"/>
        </w:rPr>
        <w:tab/>
      </w:r>
      <w:r w:rsidRPr="00915E6A">
        <w:rPr>
          <w:rFonts w:ascii="Times New Roman" w:hAnsi="Times New Roman"/>
        </w:rPr>
        <w:tab/>
      </w:r>
      <w:r w:rsidRPr="00915E6A">
        <w:rPr>
          <w:rFonts w:ascii="Times New Roman" w:hAnsi="Times New Roman"/>
        </w:rPr>
        <w:tab/>
      </w:r>
      <w:r w:rsidRPr="00915E6A">
        <w:rPr>
          <w:rFonts w:ascii="Times New Roman" w:hAnsi="Times New Roman"/>
        </w:rPr>
        <w:tab/>
      </w:r>
    </w:p>
    <w:p w14:paraId="1C5175A1" w14:textId="77777777" w:rsidR="00D33C4F" w:rsidRPr="00915E6A" w:rsidRDefault="00D33C4F" w:rsidP="00D33C4F">
      <w:pPr>
        <w:jc w:val="both"/>
        <w:rPr>
          <w:rFonts w:ascii="Times New Roman" w:hAnsi="Times New Roman"/>
        </w:rPr>
      </w:pPr>
      <w:r w:rsidRPr="00915E6A">
        <w:rPr>
          <w:rFonts w:ascii="Times New Roman" w:hAnsi="Times New Roman"/>
        </w:rPr>
        <w:t>B) a pour symbole C18 : 1 (9,12).</w:t>
      </w:r>
      <w:r w:rsidRPr="00915E6A">
        <w:rPr>
          <w:rFonts w:ascii="Times New Roman" w:hAnsi="Times New Roman"/>
        </w:rPr>
        <w:tab/>
      </w:r>
      <w:r w:rsidRPr="00915E6A">
        <w:rPr>
          <w:rFonts w:ascii="Times New Roman" w:hAnsi="Times New Roman"/>
        </w:rPr>
        <w:tab/>
      </w:r>
      <w:r w:rsidRPr="00915E6A">
        <w:rPr>
          <w:rFonts w:ascii="Times New Roman" w:hAnsi="Times New Roman"/>
        </w:rPr>
        <w:tab/>
      </w:r>
    </w:p>
    <w:p w14:paraId="7C1A5197" w14:textId="77777777" w:rsidR="00D33C4F" w:rsidRPr="00915E6A" w:rsidRDefault="00D33C4F" w:rsidP="00D33C4F">
      <w:pPr>
        <w:jc w:val="both"/>
      </w:pPr>
      <w:r w:rsidRPr="00915E6A">
        <w:rPr>
          <w:rFonts w:ascii="Times New Roman" w:hAnsi="Times New Roman"/>
        </w:rPr>
        <w:t xml:space="preserve">C) est l’acide </w:t>
      </w:r>
      <w:r w:rsidRPr="00915E6A">
        <w:rPr>
          <w:rFonts w:ascii="Times New Roman" w:hAnsi="Times New Roman"/>
          <w:i/>
        </w:rPr>
        <w:t>cis, cis</w:t>
      </w:r>
      <w:r w:rsidRPr="00915E6A">
        <w:rPr>
          <w:rFonts w:ascii="Times New Roman" w:hAnsi="Times New Roman"/>
        </w:rPr>
        <w:t>-9, 12-octadécanoïque.</w:t>
      </w:r>
      <w:r w:rsidRPr="00915E6A">
        <w:rPr>
          <w:rFonts w:ascii="Times New Roman" w:hAnsi="Times New Roman"/>
        </w:rPr>
        <w:tab/>
      </w:r>
      <w:r w:rsidRPr="00915E6A">
        <w:tab/>
      </w:r>
    </w:p>
    <w:p w14:paraId="18B8FF3A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D) est un acide gras </w:t>
      </w:r>
      <w:r w:rsidRPr="00915E6A">
        <w:rPr>
          <w:rFonts w:ascii="Times New Roman" w:hAnsi="Times New Roman"/>
          <w:szCs w:val="24"/>
        </w:rPr>
        <w:sym w:font="Symbol" w:char="F077"/>
      </w:r>
      <w:r w:rsidRPr="00915E6A">
        <w:rPr>
          <w:rFonts w:ascii="Times New Roman" w:hAnsi="Times New Roman"/>
          <w:szCs w:val="24"/>
        </w:rPr>
        <w:t xml:space="preserve"> 6 essentiel.</w:t>
      </w:r>
    </w:p>
    <w:p w14:paraId="0C2400CE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E) est un précurseur des hormones stéroïdiennes.</w:t>
      </w:r>
    </w:p>
    <w:p w14:paraId="5C3FA32B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</w:p>
    <w:p w14:paraId="10639BA4" w14:textId="77777777" w:rsidR="00D33C4F" w:rsidRPr="00915E6A" w:rsidRDefault="00657FB4" w:rsidP="00D33C4F">
      <w:pPr>
        <w:tabs>
          <w:tab w:val="num" w:pos="1060"/>
        </w:tabs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1207</w:t>
      </w:r>
      <w:r w:rsidR="00D33C4F" w:rsidRPr="00915E6A">
        <w:rPr>
          <w:rFonts w:ascii="Times New Roman" w:hAnsi="Times New Roman"/>
          <w:b/>
          <w:szCs w:val="24"/>
        </w:rPr>
        <w:t>: Métabolisme des acides gras.</w:t>
      </w:r>
    </w:p>
    <w:p w14:paraId="58568F16" w14:textId="77777777" w:rsidR="00D33C4F" w:rsidRPr="00915E6A" w:rsidRDefault="00D33C4F" w:rsidP="00D33C4F">
      <w:pPr>
        <w:tabs>
          <w:tab w:val="num" w:pos="1060"/>
        </w:tabs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A- La carnitine permet la</w:t>
      </w:r>
      <w:r w:rsidR="00367449" w:rsidRPr="00915E6A">
        <w:rPr>
          <w:rFonts w:ascii="Times New Roman" w:hAnsi="Times New Roman"/>
          <w:szCs w:val="24"/>
        </w:rPr>
        <w:t xml:space="preserve"> sortie des précurseurs de la synthèse des AG</w:t>
      </w:r>
      <w:r w:rsidRPr="00915E6A">
        <w:rPr>
          <w:rFonts w:ascii="Times New Roman" w:hAnsi="Times New Roman"/>
          <w:szCs w:val="24"/>
        </w:rPr>
        <w:t xml:space="preserve"> dans le cytosol.</w:t>
      </w:r>
    </w:p>
    <w:p w14:paraId="0BBC14CA" w14:textId="77777777" w:rsidR="00D33C4F" w:rsidRPr="00915E6A" w:rsidRDefault="00A653F4" w:rsidP="00D33C4F">
      <w:pPr>
        <w:tabs>
          <w:tab w:val="num" w:pos="1060"/>
        </w:tabs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B- La synthèse des AG</w:t>
      </w:r>
      <w:r w:rsidR="00D33C4F" w:rsidRPr="00915E6A">
        <w:rPr>
          <w:rFonts w:ascii="Times New Roman" w:hAnsi="Times New Roman"/>
          <w:szCs w:val="24"/>
        </w:rPr>
        <w:t xml:space="preserve"> utilise le malonyl-CoA comme donneur d'unités à 2 carbones.</w:t>
      </w:r>
    </w:p>
    <w:p w14:paraId="49763C09" w14:textId="77777777" w:rsidR="00D33C4F" w:rsidRPr="00915E6A" w:rsidRDefault="00D33C4F" w:rsidP="00D33C4F">
      <w:pPr>
        <w:tabs>
          <w:tab w:val="num" w:pos="1060"/>
        </w:tabs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C- L'acétyl-CoA carboxylase cata</w:t>
      </w:r>
      <w:r w:rsidR="00C66894" w:rsidRPr="00915E6A">
        <w:rPr>
          <w:rFonts w:ascii="Times New Roman" w:hAnsi="Times New Roman"/>
          <w:szCs w:val="24"/>
        </w:rPr>
        <w:t xml:space="preserve">lyse une étape </w:t>
      </w:r>
      <w:proofErr w:type="spellStart"/>
      <w:r w:rsidR="00C66894" w:rsidRPr="00915E6A">
        <w:rPr>
          <w:rFonts w:ascii="Times New Roman" w:hAnsi="Times New Roman"/>
          <w:szCs w:val="24"/>
        </w:rPr>
        <w:t>clée</w:t>
      </w:r>
      <w:proofErr w:type="spellEnd"/>
      <w:r w:rsidR="00367449" w:rsidRPr="00915E6A">
        <w:rPr>
          <w:rFonts w:ascii="Times New Roman" w:hAnsi="Times New Roman"/>
          <w:szCs w:val="24"/>
        </w:rPr>
        <w:t xml:space="preserve"> de la synthèse des AG.</w:t>
      </w:r>
    </w:p>
    <w:p w14:paraId="57E9F704" w14:textId="77777777" w:rsidR="00D33C4F" w:rsidRPr="00915E6A" w:rsidRDefault="00A653F4" w:rsidP="00D33C4F">
      <w:pPr>
        <w:tabs>
          <w:tab w:val="num" w:pos="1060"/>
        </w:tabs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D- Dans la synthèse des AG</w:t>
      </w:r>
      <w:r w:rsidR="00D33C4F" w:rsidRPr="00915E6A">
        <w:rPr>
          <w:rFonts w:ascii="Times New Roman" w:hAnsi="Times New Roman"/>
          <w:szCs w:val="24"/>
        </w:rPr>
        <w:t xml:space="preserve"> les étapes d'oxydo-réduction conduisent à réduire du NADP.</w:t>
      </w:r>
    </w:p>
    <w:p w14:paraId="45B634D0" w14:textId="77777777" w:rsidR="00D33C4F" w:rsidRPr="00915E6A" w:rsidRDefault="007E1F63" w:rsidP="00D33C4F">
      <w:pPr>
        <w:tabs>
          <w:tab w:val="num" w:pos="1060"/>
        </w:tabs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E- Sur le plan</w:t>
      </w:r>
      <w:r w:rsidR="00982CD7" w:rsidRPr="00915E6A">
        <w:rPr>
          <w:rFonts w:ascii="Times New Roman" w:hAnsi="Times New Roman"/>
          <w:szCs w:val="24"/>
        </w:rPr>
        <w:t xml:space="preserve"> énergétique</w:t>
      </w:r>
      <w:r w:rsidRPr="00915E6A">
        <w:rPr>
          <w:rFonts w:ascii="Times New Roman" w:hAnsi="Times New Roman"/>
          <w:szCs w:val="24"/>
        </w:rPr>
        <w:t xml:space="preserve"> l'oxydation du palmitate est avantageuse par rapport à celle</w:t>
      </w:r>
      <w:r w:rsidR="00D33C4F" w:rsidRPr="00915E6A">
        <w:rPr>
          <w:rFonts w:ascii="Times New Roman" w:hAnsi="Times New Roman"/>
          <w:szCs w:val="24"/>
        </w:rPr>
        <w:t xml:space="preserve"> du glucose</w:t>
      </w:r>
      <w:r w:rsidR="00C66894" w:rsidRPr="00915E6A">
        <w:rPr>
          <w:rFonts w:ascii="Times New Roman" w:hAnsi="Times New Roman"/>
          <w:szCs w:val="24"/>
        </w:rPr>
        <w:t>.</w:t>
      </w:r>
    </w:p>
    <w:p w14:paraId="7A14D9AA" w14:textId="77777777" w:rsidR="00D33C4F" w:rsidRPr="00915E6A" w:rsidRDefault="00D33C4F" w:rsidP="00BB7284">
      <w:pPr>
        <w:tabs>
          <w:tab w:val="left" w:pos="3552"/>
        </w:tabs>
        <w:rPr>
          <w:rFonts w:ascii="Times New Roman" w:hAnsi="Times New Roman"/>
          <w:b/>
          <w:szCs w:val="24"/>
        </w:rPr>
      </w:pPr>
    </w:p>
    <w:p w14:paraId="0CEF4140" w14:textId="77777777" w:rsidR="00D33C4F" w:rsidRPr="00915E6A" w:rsidRDefault="00657FB4" w:rsidP="00D33C4F">
      <w:pPr>
        <w:tabs>
          <w:tab w:val="num" w:pos="1060"/>
        </w:tabs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1208</w:t>
      </w:r>
      <w:r w:rsidR="00D33C4F" w:rsidRPr="00915E6A">
        <w:rPr>
          <w:rFonts w:ascii="Times New Roman" w:hAnsi="Times New Roman"/>
          <w:b/>
          <w:szCs w:val="24"/>
        </w:rPr>
        <w:t>: Catabolisme des acides gras.</w:t>
      </w:r>
    </w:p>
    <w:p w14:paraId="51A6FCB4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A) La dégradation des aci</w:t>
      </w:r>
      <w:r w:rsidR="009D37B1" w:rsidRPr="00915E6A">
        <w:rPr>
          <w:rFonts w:ascii="Times New Roman" w:hAnsi="Times New Roman"/>
          <w:szCs w:val="24"/>
        </w:rPr>
        <w:t>des gras à très longue chaîne (</w:t>
      </w:r>
      <w:r w:rsidRPr="00915E6A">
        <w:rPr>
          <w:rFonts w:ascii="Times New Roman" w:hAnsi="Times New Roman"/>
          <w:szCs w:val="24"/>
        </w:rPr>
        <w:t>&gt;22C) a lieu exclusivement dans la mitochondrie.</w:t>
      </w:r>
    </w:p>
    <w:p w14:paraId="0E397809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B) Le bilan énergétique de la </w:t>
      </w:r>
      <w:r w:rsidRPr="00915E6A">
        <w:rPr>
          <w:rFonts w:ascii="Symbol" w:hAnsi="Symbol"/>
          <w:szCs w:val="24"/>
        </w:rPr>
        <w:t></w:t>
      </w:r>
      <w:r w:rsidRPr="00915E6A">
        <w:rPr>
          <w:rFonts w:ascii="Times New Roman" w:hAnsi="Times New Roman"/>
          <w:szCs w:val="24"/>
        </w:rPr>
        <w:t xml:space="preserve">-oxydation mitochondriale de l’acide palmitique est de 129 ATP. </w:t>
      </w:r>
    </w:p>
    <w:p w14:paraId="4DBEA14C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Tous les acides gras traversent la membrane mitochondriale selon un mécanisme de diffusion passive.</w:t>
      </w:r>
    </w:p>
    <w:p w14:paraId="253ECB02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D)  Le produit final de la </w:t>
      </w:r>
      <w:r w:rsidRPr="00915E6A">
        <w:rPr>
          <w:rFonts w:ascii="Symbol" w:hAnsi="Symbol"/>
          <w:szCs w:val="24"/>
        </w:rPr>
        <w:t></w:t>
      </w:r>
      <w:r w:rsidRPr="00915E6A">
        <w:rPr>
          <w:rFonts w:ascii="Times New Roman" w:hAnsi="Times New Roman"/>
          <w:szCs w:val="24"/>
        </w:rPr>
        <w:t>-oxydation est l’acétyl-CoA.</w:t>
      </w:r>
    </w:p>
    <w:p w14:paraId="74FEE2DE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E) Le catabolisme de l’acide</w:t>
      </w:r>
      <w:r w:rsidR="00C66894" w:rsidRPr="00915E6A">
        <w:rPr>
          <w:rFonts w:ascii="Times New Roman" w:hAnsi="Times New Roman"/>
          <w:szCs w:val="24"/>
        </w:rPr>
        <w:t xml:space="preserve"> palmitique nécessite 8 tours d'hélice de Lynen</w:t>
      </w:r>
      <w:r w:rsidRPr="00915E6A">
        <w:rPr>
          <w:rFonts w:ascii="Times New Roman" w:hAnsi="Times New Roman"/>
          <w:szCs w:val="24"/>
        </w:rPr>
        <w:t>.</w:t>
      </w:r>
    </w:p>
    <w:p w14:paraId="71524200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</w:p>
    <w:p w14:paraId="7BBAF4CE" w14:textId="77777777" w:rsidR="00D33C4F" w:rsidRPr="00915E6A" w:rsidRDefault="00657FB4" w:rsidP="00D33C4F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1209</w:t>
      </w:r>
      <w:r w:rsidR="00D33C4F" w:rsidRPr="00915E6A">
        <w:rPr>
          <w:rFonts w:ascii="Times New Roman" w:hAnsi="Times New Roman"/>
          <w:b/>
          <w:szCs w:val="24"/>
        </w:rPr>
        <w:t>: La synthèse des acides gras</w:t>
      </w:r>
    </w:p>
    <w:p w14:paraId="4E4E77F3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A) est l’inverse de leur </w:t>
      </w:r>
      <w:r w:rsidRPr="00915E6A">
        <w:rPr>
          <w:rFonts w:ascii="Symbol" w:hAnsi="Symbol"/>
          <w:szCs w:val="24"/>
        </w:rPr>
        <w:t></w:t>
      </w:r>
      <w:r w:rsidRPr="00915E6A">
        <w:rPr>
          <w:rFonts w:ascii="Times New Roman" w:hAnsi="Times New Roman"/>
          <w:szCs w:val="24"/>
        </w:rPr>
        <w:t xml:space="preserve">-oxydation. </w:t>
      </w:r>
    </w:p>
    <w:p w14:paraId="335C7B85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B) a lieu dans le cytosol.</w:t>
      </w:r>
    </w:p>
    <w:p w14:paraId="7DFB79C6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fait intervenir une enzyme dimérique : l’acide gras synthase.</w:t>
      </w:r>
    </w:p>
    <w:p w14:paraId="337BA6AE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D) est stimulée par le glucagon.</w:t>
      </w:r>
    </w:p>
    <w:p w14:paraId="29B61D88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E)  est régulée par l’acétyl-CoA carboxylase. </w:t>
      </w:r>
    </w:p>
    <w:p w14:paraId="4A97A659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</w:p>
    <w:p w14:paraId="36D58A29" w14:textId="77777777" w:rsidR="00D33C4F" w:rsidRPr="00915E6A" w:rsidRDefault="00657FB4" w:rsidP="00D33C4F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1210</w:t>
      </w:r>
      <w:r w:rsidR="00D33C4F" w:rsidRPr="00915E6A">
        <w:rPr>
          <w:rFonts w:ascii="Times New Roman" w:hAnsi="Times New Roman"/>
          <w:b/>
          <w:szCs w:val="24"/>
        </w:rPr>
        <w:t> : Le cholestérol est le précurseur</w:t>
      </w:r>
    </w:p>
    <w:p w14:paraId="39221AF7" w14:textId="77777777" w:rsidR="00D33C4F" w:rsidRPr="00915E6A" w:rsidRDefault="00C66894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A) de l’acide cholique</w:t>
      </w:r>
    </w:p>
    <w:p w14:paraId="6C7147ED" w14:textId="77777777" w:rsidR="00D33C4F" w:rsidRPr="00915E6A" w:rsidRDefault="00C66894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B) de la testostérone</w:t>
      </w:r>
    </w:p>
    <w:p w14:paraId="50E132E7" w14:textId="77777777" w:rsidR="00D33C4F" w:rsidRPr="00915E6A" w:rsidRDefault="00C66894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de l’aldostérone</w:t>
      </w:r>
    </w:p>
    <w:p w14:paraId="6A6A9FA8" w14:textId="77777777" w:rsidR="00D33C4F" w:rsidRPr="00915E6A" w:rsidRDefault="00D33C4F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D) de l'acide ascorbique</w:t>
      </w:r>
    </w:p>
    <w:p w14:paraId="177BE4C6" w14:textId="77777777" w:rsidR="00D33C4F" w:rsidRPr="00915E6A" w:rsidRDefault="00C66894" w:rsidP="00D33C4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E) de la vitamine D</w:t>
      </w:r>
    </w:p>
    <w:p w14:paraId="07043342" w14:textId="77777777" w:rsidR="000770E6" w:rsidRPr="00915E6A" w:rsidRDefault="000770E6" w:rsidP="00D33C4F">
      <w:pPr>
        <w:rPr>
          <w:rFonts w:ascii="Times New Roman" w:hAnsi="Times New Roman"/>
          <w:szCs w:val="24"/>
        </w:rPr>
      </w:pPr>
    </w:p>
    <w:p w14:paraId="472F2EB6" w14:textId="77777777" w:rsidR="009A0ACA" w:rsidRPr="00915E6A" w:rsidRDefault="009A0ACA" w:rsidP="009A0ACA">
      <w:pPr>
        <w:rPr>
          <w:rFonts w:ascii="Times New Roman" w:hAnsi="Times New Roman"/>
          <w:b/>
        </w:rPr>
      </w:pPr>
      <w:r w:rsidRPr="00915E6A">
        <w:rPr>
          <w:rFonts w:ascii="Times New Roman" w:hAnsi="Times New Roman"/>
          <w:b/>
        </w:rPr>
        <w:t xml:space="preserve">QCM 1212b: Parmi les affirmations suivantes sur </w:t>
      </w:r>
      <w:r w:rsidRPr="00915E6A">
        <w:rPr>
          <w:b/>
        </w:rPr>
        <w:t xml:space="preserve">l'acétyl-CoA dans la cellule hépatique, en situation de jeûne </w:t>
      </w:r>
      <w:r w:rsidRPr="00915E6A">
        <w:rPr>
          <w:rFonts w:ascii="Times New Roman" w:hAnsi="Times New Roman"/>
          <w:b/>
        </w:rPr>
        <w:t>laquelle est vraie</w:t>
      </w:r>
    </w:p>
    <w:p w14:paraId="781FDDBF" w14:textId="77777777" w:rsidR="009A0ACA" w:rsidRPr="00915E6A" w:rsidRDefault="009A0ACA" w:rsidP="009A0ACA">
      <w:r w:rsidRPr="00915E6A">
        <w:lastRenderedPageBreak/>
        <w:t xml:space="preserve">A- la synthèse de cholestérol à partir d'acétyl-CoA est active </w:t>
      </w:r>
    </w:p>
    <w:p w14:paraId="798ADC39" w14:textId="77777777" w:rsidR="009A0ACA" w:rsidRPr="00915E6A" w:rsidRDefault="009A0ACA" w:rsidP="009A0ACA">
      <w:r w:rsidRPr="00915E6A">
        <w:t>B- la néoglucogenèse à partir d'acétyl-CoA est active</w:t>
      </w:r>
    </w:p>
    <w:p w14:paraId="5F2F7004" w14:textId="77777777" w:rsidR="009A0ACA" w:rsidRPr="00915E6A" w:rsidRDefault="009A0ACA" w:rsidP="009A0ACA">
      <w:r w:rsidRPr="00915E6A">
        <w:t>C- la synthèse d'acétyl-CoA à partir d'acides aminés cétoformateurs est active</w:t>
      </w:r>
    </w:p>
    <w:p w14:paraId="39E9264A" w14:textId="77777777" w:rsidR="009A0ACA" w:rsidRPr="00915E6A" w:rsidRDefault="009A0ACA" w:rsidP="009A0ACA">
      <w:r w:rsidRPr="00915E6A">
        <w:t>D- la synthèse d'acétyl-CoA à partir de pyruvate est active</w:t>
      </w:r>
    </w:p>
    <w:p w14:paraId="406EC0BF" w14:textId="77777777" w:rsidR="00D33C4F" w:rsidRPr="00915E6A" w:rsidRDefault="009A0ACA" w:rsidP="009A0ACA">
      <w:r w:rsidRPr="00915E6A">
        <w:t>E-  la synthèse d'acides gras à partir d'acétyl-CoA est active</w:t>
      </w:r>
    </w:p>
    <w:p w14:paraId="73E52D62" w14:textId="77777777" w:rsidR="000770E6" w:rsidRPr="00915E6A" w:rsidRDefault="000770E6" w:rsidP="00D33C4F">
      <w:pPr>
        <w:jc w:val="both"/>
        <w:rPr>
          <w:rFonts w:ascii="Times New Roman" w:hAnsi="Times New Roman"/>
          <w:b/>
          <w:szCs w:val="24"/>
        </w:rPr>
      </w:pPr>
    </w:p>
    <w:p w14:paraId="3A0B0C2D" w14:textId="77777777" w:rsidR="00456D31" w:rsidRPr="00915E6A" w:rsidRDefault="00456D31" w:rsidP="00D33C4F">
      <w:pPr>
        <w:jc w:val="both"/>
        <w:rPr>
          <w:rFonts w:ascii="Times New Roman" w:hAnsi="Times New Roman"/>
          <w:b/>
          <w:szCs w:val="24"/>
        </w:rPr>
      </w:pPr>
    </w:p>
    <w:p w14:paraId="54DEF2B0" w14:textId="77777777" w:rsidR="00D33C4F" w:rsidRPr="00915E6A" w:rsidRDefault="00657FB4" w:rsidP="00D33C4F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1213</w:t>
      </w:r>
      <w:r w:rsidR="00D33C4F" w:rsidRPr="00915E6A">
        <w:rPr>
          <w:rFonts w:ascii="Times New Roman" w:hAnsi="Times New Roman"/>
          <w:b/>
          <w:szCs w:val="24"/>
        </w:rPr>
        <w:t>:</w:t>
      </w:r>
      <w:r w:rsidR="00D33C4F" w:rsidRPr="00915E6A">
        <w:rPr>
          <w:rFonts w:ascii="Times New Roman" w:hAnsi="Times New Roman"/>
          <w:b/>
          <w:szCs w:val="24"/>
        </w:rPr>
        <w:tab/>
        <w:t>Lipoprotéines</w:t>
      </w:r>
    </w:p>
    <w:p w14:paraId="081129B3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A) L’Apo B100 est un marqueur des LDL</w:t>
      </w:r>
    </w:p>
    <w:p w14:paraId="157970C0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B) Il y a un déficit en récepteurs des HDL dans les hypercholestérolémies familiales</w:t>
      </w:r>
    </w:p>
    <w:p w14:paraId="6EE73C7B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Les chylomicrons transportent les lipides alimentaires vers le foie et le tissus adipeux</w:t>
      </w:r>
    </w:p>
    <w:p w14:paraId="38082682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D) L’endocytose des LDL active l’HMG-CoA réductase</w:t>
      </w:r>
    </w:p>
    <w:p w14:paraId="2BBA0B64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E) Les pré-HDL sont synthétisés dans le foie</w:t>
      </w:r>
    </w:p>
    <w:p w14:paraId="1B53BDB8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</w:p>
    <w:p w14:paraId="76A1ECC5" w14:textId="77777777" w:rsidR="009A0ACA" w:rsidRPr="00915E6A" w:rsidRDefault="009A0ACA" w:rsidP="00D33C4F">
      <w:pPr>
        <w:jc w:val="both"/>
        <w:rPr>
          <w:rFonts w:ascii="Times New Roman" w:hAnsi="Times New Roman"/>
          <w:szCs w:val="24"/>
        </w:rPr>
      </w:pPr>
    </w:p>
    <w:p w14:paraId="3D0532DC" w14:textId="77777777" w:rsidR="009A0ACA" w:rsidRPr="00915E6A" w:rsidRDefault="009A0ACA" w:rsidP="00D33C4F">
      <w:pPr>
        <w:jc w:val="both"/>
        <w:rPr>
          <w:rFonts w:ascii="Times New Roman" w:hAnsi="Times New Roman"/>
          <w:szCs w:val="24"/>
        </w:rPr>
      </w:pPr>
    </w:p>
    <w:p w14:paraId="0B7CEDFA" w14:textId="77777777" w:rsidR="00D33C4F" w:rsidRPr="00915E6A" w:rsidRDefault="00855D26" w:rsidP="00D33C4F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Question 13</w:t>
      </w:r>
      <w:r w:rsidR="00D33C4F" w:rsidRPr="00915E6A">
        <w:rPr>
          <w:rFonts w:ascii="Times New Roman" w:hAnsi="Times New Roman"/>
          <w:b/>
          <w:szCs w:val="24"/>
        </w:rPr>
        <w:t>. Cétogenèse.</w:t>
      </w:r>
    </w:p>
    <w:p w14:paraId="52C2514F" w14:textId="77777777" w:rsidR="00855D26" w:rsidRPr="00915E6A" w:rsidRDefault="00855D26" w:rsidP="00D33C4F">
      <w:pPr>
        <w:jc w:val="both"/>
        <w:rPr>
          <w:rFonts w:ascii="Times New Roman" w:hAnsi="Times New Roman"/>
          <w:b/>
          <w:szCs w:val="24"/>
        </w:rPr>
      </w:pPr>
    </w:p>
    <w:p w14:paraId="03B6141A" w14:textId="77777777" w:rsidR="00D33C4F" w:rsidRPr="00915E6A" w:rsidRDefault="00657FB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b/>
          <w:szCs w:val="24"/>
        </w:rPr>
        <w:t>QCM 1301</w:t>
      </w:r>
      <w:r w:rsidR="00D33C4F" w:rsidRPr="00915E6A">
        <w:rPr>
          <w:rFonts w:ascii="Times New Roman" w:hAnsi="Times New Roman"/>
          <w:b/>
          <w:szCs w:val="24"/>
        </w:rPr>
        <w:t xml:space="preserve"> </w:t>
      </w:r>
      <w:r w:rsidR="00D33C4F" w:rsidRPr="00915E6A">
        <w:rPr>
          <w:rFonts w:ascii="Times New Roman" w:hAnsi="Times New Roman"/>
          <w:szCs w:val="24"/>
        </w:rPr>
        <w:t xml:space="preserve">En cas de jeûne prolongé, </w:t>
      </w:r>
      <w:r w:rsidR="00CA6E2F" w:rsidRPr="00915E6A">
        <w:rPr>
          <w:rFonts w:ascii="Times New Roman" w:hAnsi="Times New Roman"/>
          <w:szCs w:val="24"/>
        </w:rPr>
        <w:t xml:space="preserve">les </w:t>
      </w:r>
      <w:r w:rsidR="00D33C4F" w:rsidRPr="00915E6A">
        <w:rPr>
          <w:rFonts w:ascii="Times New Roman" w:hAnsi="Times New Roman"/>
          <w:szCs w:val="24"/>
        </w:rPr>
        <w:t>besoins énergétiques</w:t>
      </w:r>
      <w:r w:rsidR="00CA6E2F" w:rsidRPr="00915E6A">
        <w:rPr>
          <w:rFonts w:ascii="Times New Roman" w:hAnsi="Times New Roman"/>
          <w:szCs w:val="24"/>
        </w:rPr>
        <w:t xml:space="preserve"> du cerveau sont essentiellement couverts par</w:t>
      </w:r>
      <w:r w:rsidR="00D33C4F" w:rsidRPr="00915E6A">
        <w:rPr>
          <w:rFonts w:ascii="Times New Roman" w:hAnsi="Times New Roman"/>
          <w:szCs w:val="24"/>
        </w:rPr>
        <w:t>:</w:t>
      </w:r>
    </w:p>
    <w:p w14:paraId="7B2DD919" w14:textId="77777777" w:rsidR="00D33C4F" w:rsidRPr="00915E6A" w:rsidRDefault="00C6689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A- la glycolyse anaérobie</w:t>
      </w:r>
    </w:p>
    <w:p w14:paraId="28EE8201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B- l'oxydat</w:t>
      </w:r>
      <w:r w:rsidR="00CA6E2F" w:rsidRPr="00915E6A">
        <w:rPr>
          <w:rFonts w:ascii="Times New Roman" w:hAnsi="Times New Roman"/>
          <w:szCs w:val="24"/>
        </w:rPr>
        <w:t xml:space="preserve">ion du </w:t>
      </w:r>
      <w:r w:rsidR="00C66894" w:rsidRPr="00915E6A">
        <w:rPr>
          <w:rFonts w:ascii="Times New Roman" w:hAnsi="Times New Roman"/>
          <w:szCs w:val="24"/>
        </w:rPr>
        <w:t>glycogène de réserve</w:t>
      </w:r>
    </w:p>
    <w:p w14:paraId="60FE25D2" w14:textId="77777777" w:rsidR="00D33C4F" w:rsidRPr="00915E6A" w:rsidRDefault="00C6689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C- l'oxydation des acides gras</w:t>
      </w:r>
    </w:p>
    <w:p w14:paraId="10FDD1BE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</w:t>
      </w:r>
      <w:r w:rsidR="00C66894" w:rsidRPr="00915E6A">
        <w:rPr>
          <w:rFonts w:ascii="Times New Roman" w:hAnsi="Times New Roman"/>
          <w:szCs w:val="24"/>
        </w:rPr>
        <w:t>- l'oxydation des acides aminés</w:t>
      </w:r>
    </w:p>
    <w:p w14:paraId="74642170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E- l</w:t>
      </w:r>
      <w:r w:rsidR="00C66894" w:rsidRPr="00915E6A">
        <w:rPr>
          <w:rFonts w:ascii="Times New Roman" w:hAnsi="Times New Roman"/>
          <w:szCs w:val="24"/>
        </w:rPr>
        <w:t>'oxydation des corps cétoniques</w:t>
      </w:r>
    </w:p>
    <w:p w14:paraId="4063C777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</w:p>
    <w:p w14:paraId="4EE7EAC9" w14:textId="77777777" w:rsidR="00D33C4F" w:rsidRPr="00915E6A" w:rsidRDefault="00657FB4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b/>
          <w:szCs w:val="24"/>
        </w:rPr>
        <w:t>QCM 1302</w:t>
      </w:r>
      <w:r w:rsidR="00D33C4F" w:rsidRPr="00915E6A">
        <w:rPr>
          <w:rFonts w:ascii="Times New Roman" w:hAnsi="Times New Roman"/>
          <w:b/>
          <w:szCs w:val="24"/>
        </w:rPr>
        <w:t xml:space="preserve"> : Les corps cétoniques</w:t>
      </w:r>
    </w:p>
    <w:p w14:paraId="3226F098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A) Les corps cétoniques sont synthétisés à partir de l'acétyl</w:t>
      </w:r>
      <w:r w:rsidR="004071D3" w:rsidRPr="00915E6A">
        <w:rPr>
          <w:rFonts w:ascii="Times New Roman" w:hAnsi="Times New Roman"/>
          <w:szCs w:val="24"/>
        </w:rPr>
        <w:t>-</w:t>
      </w:r>
      <w:r w:rsidRPr="00915E6A">
        <w:rPr>
          <w:rFonts w:ascii="Times New Roman" w:hAnsi="Times New Roman"/>
          <w:szCs w:val="24"/>
        </w:rPr>
        <w:t>CoA issus du catabolisme des acides gr</w:t>
      </w:r>
      <w:r w:rsidR="004071D3" w:rsidRPr="00915E6A">
        <w:rPr>
          <w:rFonts w:ascii="Times New Roman" w:hAnsi="Times New Roman"/>
          <w:szCs w:val="24"/>
        </w:rPr>
        <w:t>as et de certains acides aminés</w:t>
      </w:r>
    </w:p>
    <w:p w14:paraId="1AE8CD50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B) La cétogenèse et la </w:t>
      </w:r>
      <w:proofErr w:type="spellStart"/>
      <w:r w:rsidRPr="00915E6A">
        <w:rPr>
          <w:rFonts w:ascii="Times New Roman" w:hAnsi="Times New Roman"/>
          <w:szCs w:val="24"/>
        </w:rPr>
        <w:t>cétol</w:t>
      </w:r>
      <w:r w:rsidR="00244D5F" w:rsidRPr="00915E6A">
        <w:rPr>
          <w:rFonts w:ascii="Times New Roman" w:hAnsi="Times New Roman"/>
          <w:szCs w:val="24"/>
        </w:rPr>
        <w:t>yse</w:t>
      </w:r>
      <w:proofErr w:type="spellEnd"/>
      <w:r w:rsidR="00244D5F" w:rsidRPr="00915E6A">
        <w:rPr>
          <w:rFonts w:ascii="Times New Roman" w:hAnsi="Times New Roman"/>
          <w:szCs w:val="24"/>
        </w:rPr>
        <w:t xml:space="preserve"> sont strictement hépatiques</w:t>
      </w:r>
    </w:p>
    <w:p w14:paraId="70194496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La synthèse des corps cétoniques est active en période de jeûne p</w:t>
      </w:r>
      <w:r w:rsidR="00244D5F" w:rsidRPr="00915E6A">
        <w:rPr>
          <w:rFonts w:ascii="Times New Roman" w:hAnsi="Times New Roman"/>
          <w:szCs w:val="24"/>
        </w:rPr>
        <w:t>rolongé</w:t>
      </w:r>
    </w:p>
    <w:p w14:paraId="1469161F" w14:textId="77777777" w:rsidR="00D33C4F" w:rsidRPr="00915E6A" w:rsidRDefault="00D33C4F" w:rsidP="00D33C4F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szCs w:val="24"/>
        </w:rPr>
        <w:t>D) Les enzymes qui activent l'</w:t>
      </w:r>
      <w:proofErr w:type="spellStart"/>
      <w:r w:rsidRPr="00915E6A">
        <w:rPr>
          <w:rFonts w:ascii="Times New Roman" w:hAnsi="Times New Roman"/>
          <w:szCs w:val="24"/>
        </w:rPr>
        <w:t>acéto</w:t>
      </w:r>
      <w:r w:rsidR="004071D3" w:rsidRPr="00915E6A">
        <w:rPr>
          <w:rFonts w:ascii="Times New Roman" w:hAnsi="Times New Roman"/>
          <w:szCs w:val="24"/>
        </w:rPr>
        <w:t>-</w:t>
      </w:r>
      <w:r w:rsidRPr="00915E6A">
        <w:rPr>
          <w:rFonts w:ascii="Times New Roman" w:hAnsi="Times New Roman"/>
          <w:szCs w:val="24"/>
        </w:rPr>
        <w:t>acétate</w:t>
      </w:r>
      <w:proofErr w:type="spellEnd"/>
      <w:r w:rsidRPr="00915E6A">
        <w:rPr>
          <w:rFonts w:ascii="Times New Roman" w:hAnsi="Times New Roman"/>
          <w:szCs w:val="24"/>
        </w:rPr>
        <w:t xml:space="preserve"> en acétyl-CoA sont absentes du foie</w:t>
      </w:r>
    </w:p>
    <w:p w14:paraId="1E825ED5" w14:textId="77777777" w:rsidR="00D33C4F" w:rsidRPr="00915E6A" w:rsidRDefault="00D33C4F" w:rsidP="00D33C4F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E) Les corps cétoniques sont utilisés comme substrat énergétique par le cerveau et les globules rouges</w:t>
      </w:r>
    </w:p>
    <w:p w14:paraId="0A7CD45E" w14:textId="77777777" w:rsidR="009876F7" w:rsidRPr="00915E6A" w:rsidRDefault="009876F7" w:rsidP="00D33C4F">
      <w:pPr>
        <w:jc w:val="both"/>
        <w:rPr>
          <w:rFonts w:ascii="Times New Roman" w:hAnsi="Times New Roman"/>
          <w:szCs w:val="24"/>
        </w:rPr>
      </w:pPr>
    </w:p>
    <w:p w14:paraId="71EBDC75" w14:textId="77777777" w:rsidR="00F87301" w:rsidRPr="00915E6A" w:rsidRDefault="00F87301" w:rsidP="00F87301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1303: La Biosynthèse des corps cétoniques</w:t>
      </w:r>
    </w:p>
    <w:p w14:paraId="00756B32" w14:textId="77777777" w:rsidR="00F87301" w:rsidRPr="00915E6A" w:rsidRDefault="00F87301" w:rsidP="00F87301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A- se déroule dans le cytosol des cellules hépatiques</w:t>
      </w:r>
    </w:p>
    <w:p w14:paraId="339E05DA" w14:textId="77777777" w:rsidR="00F87301" w:rsidRPr="00915E6A" w:rsidRDefault="00F87301" w:rsidP="00F87301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B- est favorisée par l'insuline</w:t>
      </w:r>
    </w:p>
    <w:p w14:paraId="505347E0" w14:textId="77777777" w:rsidR="00F87301" w:rsidRPr="00915E6A" w:rsidRDefault="00F87301" w:rsidP="00F87301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C- nécessite l'action de la HMG CoA synthase</w:t>
      </w:r>
    </w:p>
    <w:p w14:paraId="25F92CE3" w14:textId="77777777" w:rsidR="00F87301" w:rsidRPr="00915E6A" w:rsidRDefault="0030494E" w:rsidP="00F87301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D- conduit </w:t>
      </w:r>
      <w:r w:rsidR="00F87301" w:rsidRPr="00915E6A">
        <w:rPr>
          <w:rFonts w:ascii="Times New Roman" w:hAnsi="Times New Roman"/>
          <w:szCs w:val="24"/>
        </w:rPr>
        <w:t>à la synthèse d'acétoacétate</w:t>
      </w:r>
      <w:r w:rsidRPr="00915E6A">
        <w:rPr>
          <w:rFonts w:ascii="Times New Roman" w:hAnsi="Times New Roman"/>
          <w:szCs w:val="24"/>
        </w:rPr>
        <w:t xml:space="preserve">, d'hydroxybutyrate et d'acétone </w:t>
      </w:r>
    </w:p>
    <w:p w14:paraId="633BCDCA" w14:textId="77777777" w:rsidR="00F87301" w:rsidRPr="00915E6A" w:rsidRDefault="00F87301" w:rsidP="00F87301">
      <w:pPr>
        <w:jc w:val="both"/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E- est particulièrement active en période post-prandiale</w:t>
      </w:r>
    </w:p>
    <w:p w14:paraId="0852A99C" w14:textId="77777777" w:rsidR="00F87301" w:rsidRPr="00915E6A" w:rsidRDefault="00F87301" w:rsidP="00F87301">
      <w:pPr>
        <w:jc w:val="both"/>
        <w:rPr>
          <w:rFonts w:ascii="Times New Roman" w:hAnsi="Times New Roman"/>
          <w:szCs w:val="24"/>
        </w:rPr>
      </w:pPr>
    </w:p>
    <w:p w14:paraId="66417660" w14:textId="77777777" w:rsidR="009876F7" w:rsidRPr="00915E6A" w:rsidRDefault="009876F7" w:rsidP="009876F7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</w:t>
      </w:r>
      <w:r w:rsidR="00657FB4" w:rsidRPr="00915E6A">
        <w:rPr>
          <w:rFonts w:ascii="Times New Roman" w:hAnsi="Times New Roman"/>
          <w:b/>
          <w:szCs w:val="24"/>
        </w:rPr>
        <w:t xml:space="preserve"> 1304</w:t>
      </w:r>
      <w:r w:rsidRPr="00915E6A">
        <w:rPr>
          <w:rFonts w:ascii="Times New Roman" w:hAnsi="Times New Roman"/>
          <w:b/>
          <w:szCs w:val="24"/>
        </w:rPr>
        <w:t>: Le muscle squelettique</w:t>
      </w:r>
    </w:p>
    <w:p w14:paraId="78671D42" w14:textId="77777777" w:rsidR="009876F7" w:rsidRPr="00915E6A" w:rsidRDefault="009876F7" w:rsidP="009876F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A- rép</w:t>
      </w:r>
      <w:r w:rsidR="00906319" w:rsidRPr="00915E6A">
        <w:rPr>
          <w:rFonts w:ascii="Times New Roman" w:hAnsi="Times New Roman"/>
          <w:szCs w:val="24"/>
        </w:rPr>
        <w:t>ond à une sécrétion de glucagon</w:t>
      </w:r>
    </w:p>
    <w:p w14:paraId="26DA6BC2" w14:textId="77777777" w:rsidR="009876F7" w:rsidRPr="00915E6A" w:rsidRDefault="009876F7" w:rsidP="009876F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B- synthétise des acides</w:t>
      </w:r>
      <w:r w:rsidR="00906319" w:rsidRPr="00915E6A">
        <w:rPr>
          <w:rFonts w:ascii="Times New Roman" w:hAnsi="Times New Roman"/>
          <w:szCs w:val="24"/>
        </w:rPr>
        <w:t xml:space="preserve"> gras en période post-prandiale</w:t>
      </w:r>
    </w:p>
    <w:p w14:paraId="2464B1D8" w14:textId="77777777" w:rsidR="009876F7" w:rsidRPr="00915E6A" w:rsidRDefault="009876F7" w:rsidP="009876F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C- dispose d'une </w:t>
      </w:r>
      <w:proofErr w:type="spellStart"/>
      <w:r w:rsidR="00715982" w:rsidRPr="00915E6A">
        <w:rPr>
          <w:rFonts w:ascii="Times New Roman" w:hAnsi="Times New Roman"/>
          <w:szCs w:val="24"/>
        </w:rPr>
        <w:t>isozyme</w:t>
      </w:r>
      <w:proofErr w:type="spellEnd"/>
      <w:r w:rsidR="00715982" w:rsidRPr="00915E6A">
        <w:rPr>
          <w:rFonts w:ascii="Times New Roman" w:hAnsi="Times New Roman"/>
          <w:szCs w:val="24"/>
        </w:rPr>
        <w:t xml:space="preserve"> </w:t>
      </w:r>
      <w:r w:rsidRPr="00915E6A">
        <w:rPr>
          <w:rFonts w:ascii="Times New Roman" w:hAnsi="Times New Roman"/>
          <w:szCs w:val="24"/>
        </w:rPr>
        <w:t>acétyl-CoA carboxylase inactivé</w:t>
      </w:r>
      <w:r w:rsidR="00906319" w:rsidRPr="00915E6A">
        <w:rPr>
          <w:rFonts w:ascii="Times New Roman" w:hAnsi="Times New Roman"/>
          <w:szCs w:val="24"/>
        </w:rPr>
        <w:t>e par une kinase AMP dépendante</w:t>
      </w:r>
    </w:p>
    <w:p w14:paraId="46076012" w14:textId="77777777" w:rsidR="009876F7" w:rsidRPr="00915E6A" w:rsidRDefault="009876F7" w:rsidP="009876F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D- sait synthétiser</w:t>
      </w:r>
      <w:r w:rsidR="00906319" w:rsidRPr="00915E6A">
        <w:rPr>
          <w:rFonts w:ascii="Times New Roman" w:hAnsi="Times New Roman"/>
          <w:szCs w:val="24"/>
        </w:rPr>
        <w:t xml:space="preserve"> du glucose à partir du lactate</w:t>
      </w:r>
    </w:p>
    <w:p w14:paraId="23FD59A6" w14:textId="77777777" w:rsidR="009876F7" w:rsidRPr="00915E6A" w:rsidRDefault="009876F7" w:rsidP="009876F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E- est capable d'utiliser les corps cétoniques</w:t>
      </w:r>
    </w:p>
    <w:p w14:paraId="4964F73E" w14:textId="77777777" w:rsidR="009876F7" w:rsidRPr="00915E6A" w:rsidRDefault="009876F7" w:rsidP="009876F7">
      <w:pPr>
        <w:rPr>
          <w:rFonts w:ascii="Times New Roman" w:hAnsi="Times New Roman"/>
          <w:szCs w:val="24"/>
        </w:rPr>
      </w:pPr>
    </w:p>
    <w:p w14:paraId="416DD95E" w14:textId="77777777" w:rsidR="009876F7" w:rsidRPr="00915E6A" w:rsidRDefault="009876F7" w:rsidP="009876F7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 xml:space="preserve">QCM </w:t>
      </w:r>
      <w:r w:rsidR="00657FB4" w:rsidRPr="00915E6A">
        <w:rPr>
          <w:rFonts w:ascii="Times New Roman" w:hAnsi="Times New Roman"/>
          <w:b/>
          <w:szCs w:val="24"/>
        </w:rPr>
        <w:t>1305 :</w:t>
      </w:r>
      <w:r w:rsidRPr="00915E6A">
        <w:rPr>
          <w:rFonts w:ascii="Times New Roman" w:hAnsi="Times New Roman"/>
          <w:b/>
          <w:szCs w:val="24"/>
        </w:rPr>
        <w:t xml:space="preserve"> La pyruvate déshydrogénase</w:t>
      </w:r>
    </w:p>
    <w:p w14:paraId="2E38CECE" w14:textId="77777777" w:rsidR="009876F7" w:rsidRPr="00915E6A" w:rsidRDefault="009876F7" w:rsidP="009876F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A) est un complexe enzymatique constitué de 3 types d'enzymes, de 3 coenzymes</w:t>
      </w:r>
      <w:r w:rsidR="00906319" w:rsidRPr="00915E6A">
        <w:rPr>
          <w:rFonts w:ascii="Times New Roman" w:hAnsi="Times New Roman"/>
          <w:szCs w:val="24"/>
        </w:rPr>
        <w:t xml:space="preserve"> liés et de 2 co-enzymes libres</w:t>
      </w:r>
    </w:p>
    <w:p w14:paraId="54627EA4" w14:textId="77777777" w:rsidR="009876F7" w:rsidRPr="00915E6A" w:rsidRDefault="009876F7" w:rsidP="009876F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 xml:space="preserve">B) est activée </w:t>
      </w:r>
      <w:proofErr w:type="spellStart"/>
      <w:r w:rsidRPr="00915E6A">
        <w:rPr>
          <w:rFonts w:ascii="Times New Roman" w:hAnsi="Times New Roman"/>
          <w:szCs w:val="24"/>
        </w:rPr>
        <w:t>allostériquement</w:t>
      </w:r>
      <w:proofErr w:type="spellEnd"/>
      <w:r w:rsidRPr="00915E6A">
        <w:rPr>
          <w:rFonts w:ascii="Times New Roman" w:hAnsi="Times New Roman"/>
          <w:szCs w:val="24"/>
        </w:rPr>
        <w:t xml:space="preserve"> par l'acétyl-CoA et le NADH,H</w:t>
      </w:r>
      <w:r w:rsidRPr="00915E6A">
        <w:rPr>
          <w:rFonts w:ascii="Times New Roman" w:hAnsi="Times New Roman"/>
          <w:szCs w:val="24"/>
          <w:vertAlign w:val="superscript"/>
        </w:rPr>
        <w:t>+</w:t>
      </w:r>
    </w:p>
    <w:p w14:paraId="61A13032" w14:textId="77777777" w:rsidR="009876F7" w:rsidRPr="00915E6A" w:rsidRDefault="009876F7" w:rsidP="009876F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C) est activée par l'insu</w:t>
      </w:r>
      <w:r w:rsidR="00906319" w:rsidRPr="00915E6A">
        <w:rPr>
          <w:rFonts w:ascii="Times New Roman" w:hAnsi="Times New Roman"/>
          <w:szCs w:val="24"/>
        </w:rPr>
        <w:t>line au niveau du tissu adipeux</w:t>
      </w:r>
    </w:p>
    <w:p w14:paraId="7FC2C71A" w14:textId="77777777" w:rsidR="009876F7" w:rsidRPr="00915E6A" w:rsidRDefault="009876F7" w:rsidP="009876F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lastRenderedPageBreak/>
        <w:t>D) est, dans le muscle, sensible à une élévation de Ca</w:t>
      </w:r>
      <w:r w:rsidRPr="00915E6A">
        <w:rPr>
          <w:rFonts w:ascii="Times New Roman" w:hAnsi="Times New Roman"/>
          <w:szCs w:val="24"/>
          <w:vertAlign w:val="superscript"/>
        </w:rPr>
        <w:t>2+</w:t>
      </w:r>
      <w:r w:rsidR="00906319" w:rsidRPr="00915E6A">
        <w:rPr>
          <w:rFonts w:ascii="Times New Roman" w:hAnsi="Times New Roman"/>
          <w:szCs w:val="24"/>
        </w:rPr>
        <w:t xml:space="preserve"> qui l'inhibe</w:t>
      </w:r>
    </w:p>
    <w:p w14:paraId="6E5D2196" w14:textId="77777777" w:rsidR="00620E1E" w:rsidRPr="00915E6A" w:rsidRDefault="009876F7" w:rsidP="00CA6E2F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E) est une</w:t>
      </w:r>
      <w:r w:rsidR="00906319" w:rsidRPr="00915E6A">
        <w:rPr>
          <w:rFonts w:ascii="Times New Roman" w:hAnsi="Times New Roman"/>
          <w:szCs w:val="24"/>
        </w:rPr>
        <w:t xml:space="preserve"> enzyme exclusivement hépatique</w:t>
      </w:r>
    </w:p>
    <w:p w14:paraId="05DE5C20" w14:textId="77777777" w:rsidR="00620E1E" w:rsidRPr="00915E6A" w:rsidRDefault="00620E1E" w:rsidP="00D33C4F">
      <w:pPr>
        <w:jc w:val="both"/>
        <w:rPr>
          <w:rFonts w:ascii="Times New Roman" w:hAnsi="Times New Roman"/>
          <w:szCs w:val="24"/>
        </w:rPr>
      </w:pPr>
    </w:p>
    <w:p w14:paraId="3E80E901" w14:textId="77777777" w:rsidR="00417A87" w:rsidRPr="00915E6A" w:rsidRDefault="00657FB4" w:rsidP="00417A87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1307</w:t>
      </w:r>
      <w:r w:rsidR="00417A87" w:rsidRPr="00915E6A">
        <w:rPr>
          <w:rFonts w:ascii="Times New Roman" w:hAnsi="Times New Roman"/>
          <w:b/>
          <w:sz w:val="20"/>
        </w:rPr>
        <w:t xml:space="preserve"> </w:t>
      </w:r>
      <w:r w:rsidRPr="00915E6A">
        <w:rPr>
          <w:rFonts w:ascii="Times New Roman" w:hAnsi="Times New Roman"/>
          <w:b/>
          <w:szCs w:val="24"/>
        </w:rPr>
        <w:t xml:space="preserve">: </w:t>
      </w:r>
      <w:r w:rsidR="00417A87" w:rsidRPr="00915E6A">
        <w:rPr>
          <w:rFonts w:ascii="Times New Roman" w:hAnsi="Times New Roman"/>
          <w:b/>
          <w:szCs w:val="24"/>
        </w:rPr>
        <w:t xml:space="preserve">Les corps cétoniques (acétoacétate et </w:t>
      </w:r>
      <w:r w:rsidR="00417A87" w:rsidRPr="00915E6A">
        <w:rPr>
          <w:rFonts w:ascii="Times New Roman" w:hAnsi="Times New Roman"/>
          <w:b/>
          <w:szCs w:val="24"/>
        </w:rPr>
        <w:sym w:font="Symbol" w:char="F062"/>
      </w:r>
      <w:r w:rsidR="00417A87" w:rsidRPr="00915E6A">
        <w:rPr>
          <w:rFonts w:ascii="Times New Roman" w:hAnsi="Times New Roman"/>
          <w:b/>
          <w:szCs w:val="24"/>
        </w:rPr>
        <w:t>-hydroxybutyrate)</w:t>
      </w:r>
    </w:p>
    <w:p w14:paraId="727799BC" w14:textId="77777777" w:rsidR="00417A87" w:rsidRPr="00915E6A" w:rsidRDefault="00417A87" w:rsidP="00417A8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A- sont synthétisés dans les muscles.</w:t>
      </w:r>
    </w:p>
    <w:p w14:paraId="7151C159" w14:textId="77777777" w:rsidR="00417A87" w:rsidRPr="00915E6A" w:rsidRDefault="00417A87" w:rsidP="00417A8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B- sont utilisés par le muscle cardiaque.</w:t>
      </w:r>
    </w:p>
    <w:p w14:paraId="68735D81" w14:textId="77777777" w:rsidR="00417A87" w:rsidRPr="00915E6A" w:rsidRDefault="00417A87" w:rsidP="00417A8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C- sont formés en période de catabolisme intense des acides gras.</w:t>
      </w:r>
    </w:p>
    <w:p w14:paraId="2CD7068A" w14:textId="77777777" w:rsidR="00417A87" w:rsidRPr="00915E6A" w:rsidRDefault="00417A87" w:rsidP="00417A87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D- sont en concentration élevée dans le plasma sanguin pour une insulinémie diminuée.</w:t>
      </w:r>
    </w:p>
    <w:p w14:paraId="5022AC75" w14:textId="77777777" w:rsidR="009876F7" w:rsidRPr="00915E6A" w:rsidRDefault="00417A87" w:rsidP="000770E6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E- produits en excès, sont retrouvés dans les urines</w:t>
      </w:r>
      <w:r w:rsidR="000770E6" w:rsidRPr="00915E6A">
        <w:rPr>
          <w:rFonts w:ascii="Times New Roman" w:hAnsi="Times New Roman"/>
          <w:szCs w:val="24"/>
        </w:rPr>
        <w:t>.</w:t>
      </w:r>
    </w:p>
    <w:p w14:paraId="5D3ED38D" w14:textId="77777777" w:rsidR="00D33C4F" w:rsidRPr="00915E6A" w:rsidRDefault="00D33C4F" w:rsidP="00D33C4F">
      <w:pPr>
        <w:jc w:val="both"/>
        <w:rPr>
          <w:rFonts w:ascii="Times New Roman" w:hAnsi="Times New Roman"/>
          <w:b/>
          <w:szCs w:val="24"/>
        </w:rPr>
      </w:pPr>
    </w:p>
    <w:p w14:paraId="4E46BA43" w14:textId="77777777" w:rsidR="00343972" w:rsidRPr="00915E6A" w:rsidRDefault="00DA1BAD" w:rsidP="00343972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>QCM 1308 :</w:t>
      </w:r>
      <w:r w:rsidR="00343972" w:rsidRPr="00915E6A">
        <w:rPr>
          <w:rFonts w:ascii="Times New Roman" w:hAnsi="Times New Roman"/>
          <w:b/>
          <w:szCs w:val="24"/>
        </w:rPr>
        <w:t xml:space="preserve"> En période de jeûne prolongé, quelle(s) proposition(s) est (sont) exacte(s) ?</w:t>
      </w:r>
    </w:p>
    <w:p w14:paraId="0A6487B7" w14:textId="77777777" w:rsidR="00343972" w:rsidRPr="00915E6A" w:rsidRDefault="00343972" w:rsidP="00343972">
      <w:pPr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szCs w:val="24"/>
        </w:rPr>
        <w:t xml:space="preserve">A - le globule rouge utilise le glucose comme source énergétique </w:t>
      </w:r>
    </w:p>
    <w:p w14:paraId="4DB7361F" w14:textId="77777777" w:rsidR="00343972" w:rsidRPr="00915E6A" w:rsidRDefault="00343972" w:rsidP="00343972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B - le foie synthétise des acides gras</w:t>
      </w:r>
    </w:p>
    <w:p w14:paraId="08A41769" w14:textId="77777777" w:rsidR="00343972" w:rsidRPr="00915E6A" w:rsidRDefault="00343972" w:rsidP="00343972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C - le foie synthétise du glycogène</w:t>
      </w:r>
    </w:p>
    <w:p w14:paraId="1A22C9F3" w14:textId="77777777" w:rsidR="00343972" w:rsidRPr="00915E6A" w:rsidRDefault="00343972" w:rsidP="00343972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D - le muscle synthétise des protéines</w:t>
      </w:r>
    </w:p>
    <w:p w14:paraId="43AA2899" w14:textId="77777777" w:rsidR="00343972" w:rsidRPr="00915E6A" w:rsidRDefault="00343972" w:rsidP="00343972">
      <w:pPr>
        <w:rPr>
          <w:rFonts w:ascii="Times New Roman" w:hAnsi="Times New Roman"/>
          <w:szCs w:val="24"/>
        </w:rPr>
      </w:pPr>
      <w:r w:rsidRPr="00915E6A">
        <w:rPr>
          <w:rFonts w:ascii="Times New Roman" w:hAnsi="Times New Roman"/>
          <w:szCs w:val="24"/>
        </w:rPr>
        <w:t>E - le cerveau oxyde les acides gras</w:t>
      </w:r>
    </w:p>
    <w:p w14:paraId="71E44DB2" w14:textId="77777777" w:rsidR="00092328" w:rsidRPr="00915E6A" w:rsidRDefault="00092328" w:rsidP="00D33C4F"/>
    <w:p w14:paraId="5E8596E1" w14:textId="77777777" w:rsidR="0018267B" w:rsidRPr="00915E6A" w:rsidRDefault="0018267B" w:rsidP="00D33C4F"/>
    <w:p w14:paraId="45FA2143" w14:textId="77777777" w:rsidR="0018267B" w:rsidRPr="00915E6A" w:rsidRDefault="0018267B" w:rsidP="0018267B">
      <w:pPr>
        <w:jc w:val="both"/>
        <w:rPr>
          <w:rFonts w:ascii="Times New Roman" w:hAnsi="Times New Roman"/>
          <w:b/>
          <w:szCs w:val="24"/>
        </w:rPr>
      </w:pPr>
      <w:r w:rsidRPr="00915E6A">
        <w:rPr>
          <w:rFonts w:ascii="Times New Roman" w:hAnsi="Times New Roman"/>
          <w:b/>
          <w:szCs w:val="24"/>
        </w:rPr>
        <w:t xml:space="preserve">Question 14. Organes en situation </w:t>
      </w:r>
    </w:p>
    <w:p w14:paraId="27DAD3EB" w14:textId="77777777" w:rsidR="0018267B" w:rsidRPr="00915E6A" w:rsidRDefault="0018267B" w:rsidP="00D33C4F"/>
    <w:p w14:paraId="1100AA47" w14:textId="77777777" w:rsidR="0018267B" w:rsidRPr="00915E6A" w:rsidRDefault="00E961DB" w:rsidP="0018267B">
      <w:pPr>
        <w:jc w:val="both"/>
        <w:rPr>
          <w:b/>
        </w:rPr>
      </w:pPr>
      <w:r w:rsidRPr="00915E6A">
        <w:rPr>
          <w:rFonts w:ascii="Times New Roman" w:hAnsi="Times New Roman"/>
          <w:b/>
          <w:szCs w:val="24"/>
        </w:rPr>
        <w:t xml:space="preserve">QCM 1401 : </w:t>
      </w:r>
      <w:r w:rsidR="0018267B" w:rsidRPr="00915E6A">
        <w:rPr>
          <w:b/>
        </w:rPr>
        <w:t>Au niveau du tissu adipeux, en période post-prandiale:</w:t>
      </w:r>
    </w:p>
    <w:p w14:paraId="61911958" w14:textId="77777777" w:rsidR="0018267B" w:rsidRPr="00915E6A" w:rsidRDefault="0018267B" w:rsidP="0018267B">
      <w:pPr>
        <w:jc w:val="both"/>
      </w:pPr>
      <w:r w:rsidRPr="00915E6A">
        <w:t>A- la glycogénogenèse est active</w:t>
      </w:r>
    </w:p>
    <w:p w14:paraId="16861D9D" w14:textId="77777777" w:rsidR="0018267B" w:rsidRPr="00915E6A" w:rsidRDefault="0018267B" w:rsidP="0018267B">
      <w:pPr>
        <w:jc w:val="both"/>
      </w:pPr>
      <w:r w:rsidRPr="00915E6A">
        <w:t>B- la glycolyse est active</w:t>
      </w:r>
    </w:p>
    <w:p w14:paraId="322ABEF1" w14:textId="77777777" w:rsidR="0018267B" w:rsidRPr="00915E6A" w:rsidRDefault="0018267B" w:rsidP="0018267B">
      <w:pPr>
        <w:jc w:val="both"/>
      </w:pPr>
      <w:r w:rsidRPr="00915E6A">
        <w:t xml:space="preserve">C- la </w:t>
      </w:r>
      <w:r w:rsidRPr="00915E6A">
        <w:rPr>
          <w:rFonts w:ascii="Symbol" w:hAnsi="Symbol"/>
          <w:bCs/>
        </w:rPr>
        <w:t></w:t>
      </w:r>
      <w:r w:rsidRPr="00915E6A">
        <w:rPr>
          <w:rFonts w:ascii="Times New Roman" w:hAnsi="Times New Roman"/>
        </w:rPr>
        <w:t>-oxydation</w:t>
      </w:r>
      <w:r w:rsidRPr="00915E6A">
        <w:t xml:space="preserve"> des acides gras est active</w:t>
      </w:r>
    </w:p>
    <w:p w14:paraId="2CEBF227" w14:textId="77777777" w:rsidR="0018267B" w:rsidRPr="00915E6A" w:rsidRDefault="0018267B" w:rsidP="0018267B">
      <w:pPr>
        <w:jc w:val="both"/>
      </w:pPr>
      <w:r w:rsidRPr="00915E6A">
        <w:t>D- la lipogenèse est inhibée</w:t>
      </w:r>
    </w:p>
    <w:p w14:paraId="72B58A65" w14:textId="77777777" w:rsidR="0018267B" w:rsidRPr="00915E6A" w:rsidRDefault="0018267B" w:rsidP="0018267B">
      <w:pPr>
        <w:jc w:val="both"/>
      </w:pPr>
      <w:r w:rsidRPr="00915E6A">
        <w:t>E- la cétogenèse est active mais ralentie</w:t>
      </w:r>
    </w:p>
    <w:p w14:paraId="398B48CA" w14:textId="77777777" w:rsidR="0018267B" w:rsidRPr="00915E6A" w:rsidRDefault="0018267B" w:rsidP="00D33C4F"/>
    <w:p w14:paraId="2F745037" w14:textId="77777777" w:rsidR="0018267B" w:rsidRPr="00915E6A" w:rsidRDefault="00E961DB" w:rsidP="0018267B">
      <w:pPr>
        <w:jc w:val="both"/>
        <w:rPr>
          <w:b/>
        </w:rPr>
      </w:pPr>
      <w:r w:rsidRPr="00915E6A">
        <w:rPr>
          <w:rFonts w:ascii="Times New Roman" w:hAnsi="Times New Roman"/>
          <w:b/>
          <w:szCs w:val="24"/>
        </w:rPr>
        <w:t xml:space="preserve">QCM 1402 : </w:t>
      </w:r>
      <w:r w:rsidR="0018267B" w:rsidRPr="00915E6A">
        <w:rPr>
          <w:b/>
        </w:rPr>
        <w:t>Au niveau du muscle au repos, en période post-prandiale:</w:t>
      </w:r>
    </w:p>
    <w:p w14:paraId="1C3617DD" w14:textId="77777777" w:rsidR="0018267B" w:rsidRPr="00915E6A" w:rsidRDefault="0018267B" w:rsidP="0018267B">
      <w:pPr>
        <w:jc w:val="both"/>
      </w:pPr>
      <w:r w:rsidRPr="00915E6A">
        <w:t>A- la biosynthèse d'acides gras est active</w:t>
      </w:r>
    </w:p>
    <w:p w14:paraId="623E3081" w14:textId="77777777" w:rsidR="0018267B" w:rsidRPr="00915E6A" w:rsidRDefault="0018267B" w:rsidP="0018267B">
      <w:pPr>
        <w:jc w:val="both"/>
      </w:pPr>
      <w:r w:rsidRPr="00915E6A">
        <w:t>B- la glycolyse est active</w:t>
      </w:r>
    </w:p>
    <w:p w14:paraId="06D7C00D" w14:textId="77777777" w:rsidR="0018267B" w:rsidRPr="00915E6A" w:rsidRDefault="0018267B" w:rsidP="0018267B">
      <w:pPr>
        <w:jc w:val="both"/>
      </w:pPr>
      <w:r w:rsidRPr="00915E6A">
        <w:t xml:space="preserve">C- la </w:t>
      </w:r>
      <w:proofErr w:type="spellStart"/>
      <w:r w:rsidRPr="00915E6A">
        <w:t>cétolyse</w:t>
      </w:r>
      <w:proofErr w:type="spellEnd"/>
      <w:r w:rsidRPr="00915E6A">
        <w:t xml:space="preserve"> satisfait aux besoins énergétiques immédiats </w:t>
      </w:r>
    </w:p>
    <w:p w14:paraId="1DEF5784" w14:textId="77777777" w:rsidR="0018267B" w:rsidRPr="00915E6A" w:rsidRDefault="0018267B" w:rsidP="0018267B">
      <w:pPr>
        <w:jc w:val="both"/>
      </w:pPr>
      <w:r w:rsidRPr="00915E6A">
        <w:t>D- la glycogénogenèse est active</w:t>
      </w:r>
    </w:p>
    <w:p w14:paraId="01FD1D8D" w14:textId="77777777" w:rsidR="0018267B" w:rsidRPr="00915E6A" w:rsidRDefault="0018267B" w:rsidP="0018267B">
      <w:pPr>
        <w:jc w:val="both"/>
      </w:pPr>
      <w:r w:rsidRPr="00915E6A">
        <w:t>E- la gluconéogenèse est active</w:t>
      </w:r>
    </w:p>
    <w:p w14:paraId="66635F58" w14:textId="77777777" w:rsidR="0018267B" w:rsidRPr="00915E6A" w:rsidRDefault="0018267B" w:rsidP="00D33C4F"/>
    <w:p w14:paraId="0D4DAADC" w14:textId="77777777" w:rsidR="0018267B" w:rsidRPr="00915E6A" w:rsidRDefault="00E961DB" w:rsidP="0018267B">
      <w:pPr>
        <w:jc w:val="both"/>
        <w:rPr>
          <w:rFonts w:ascii="Times New Roman" w:hAnsi="Times New Roman"/>
          <w:b/>
        </w:rPr>
      </w:pPr>
      <w:r w:rsidRPr="00915E6A">
        <w:rPr>
          <w:rFonts w:ascii="Times New Roman" w:hAnsi="Times New Roman"/>
          <w:b/>
          <w:szCs w:val="24"/>
        </w:rPr>
        <w:t xml:space="preserve">QCM 1403 : </w:t>
      </w:r>
      <w:r w:rsidR="0018267B" w:rsidRPr="00915E6A">
        <w:rPr>
          <w:rFonts w:ascii="Times New Roman" w:hAnsi="Times New Roman"/>
          <w:b/>
        </w:rPr>
        <w:t>En situation de jeûne prolongé, le cerveau peut couvrir les deux tiers de ses besoins énergétiques grâce à:</w:t>
      </w:r>
    </w:p>
    <w:p w14:paraId="77A07603" w14:textId="77777777" w:rsidR="0018267B" w:rsidRPr="00915E6A" w:rsidRDefault="0018267B" w:rsidP="0018267B">
      <w:pPr>
        <w:jc w:val="both"/>
        <w:rPr>
          <w:rFonts w:ascii="Times New Roman" w:hAnsi="Times New Roman"/>
        </w:rPr>
      </w:pPr>
      <w:r w:rsidRPr="00915E6A">
        <w:rPr>
          <w:rFonts w:ascii="Times New Roman" w:hAnsi="Times New Roman"/>
        </w:rPr>
        <w:t>A- la glycolyse anaérobie</w:t>
      </w:r>
    </w:p>
    <w:p w14:paraId="61DC44DA" w14:textId="77777777" w:rsidR="0018267B" w:rsidRPr="00915E6A" w:rsidRDefault="0018267B" w:rsidP="0018267B">
      <w:pPr>
        <w:jc w:val="both"/>
        <w:rPr>
          <w:rFonts w:ascii="Times New Roman" w:hAnsi="Times New Roman"/>
        </w:rPr>
      </w:pPr>
      <w:r w:rsidRPr="00915E6A">
        <w:rPr>
          <w:rFonts w:ascii="Times New Roman" w:hAnsi="Times New Roman"/>
        </w:rPr>
        <w:t>B- l'oxydation de son glycogène de réserve</w:t>
      </w:r>
    </w:p>
    <w:p w14:paraId="5A4A5176" w14:textId="77777777" w:rsidR="0018267B" w:rsidRPr="00915E6A" w:rsidRDefault="0018267B" w:rsidP="0018267B">
      <w:pPr>
        <w:jc w:val="both"/>
        <w:rPr>
          <w:rFonts w:ascii="Times New Roman" w:hAnsi="Times New Roman"/>
        </w:rPr>
      </w:pPr>
      <w:r w:rsidRPr="00915E6A">
        <w:rPr>
          <w:rFonts w:ascii="Times New Roman" w:hAnsi="Times New Roman"/>
        </w:rPr>
        <w:t>C- l'oxydation des acides gras</w:t>
      </w:r>
    </w:p>
    <w:p w14:paraId="7023F5C7" w14:textId="77777777" w:rsidR="0018267B" w:rsidRPr="00915E6A" w:rsidRDefault="0018267B" w:rsidP="0018267B">
      <w:pPr>
        <w:jc w:val="both"/>
        <w:rPr>
          <w:rFonts w:ascii="Times New Roman" w:hAnsi="Times New Roman"/>
        </w:rPr>
      </w:pPr>
      <w:r w:rsidRPr="00915E6A">
        <w:rPr>
          <w:rFonts w:ascii="Times New Roman" w:hAnsi="Times New Roman"/>
        </w:rPr>
        <w:t>D- l'oxydation des acides aminés</w:t>
      </w:r>
    </w:p>
    <w:p w14:paraId="2E98D24C" w14:textId="77777777" w:rsidR="0018267B" w:rsidRPr="00915E6A" w:rsidRDefault="0018267B" w:rsidP="0018267B">
      <w:pPr>
        <w:jc w:val="both"/>
        <w:rPr>
          <w:rFonts w:ascii="Times New Roman" w:hAnsi="Times New Roman"/>
        </w:rPr>
      </w:pPr>
      <w:r w:rsidRPr="00915E6A">
        <w:rPr>
          <w:rFonts w:ascii="Times New Roman" w:hAnsi="Times New Roman"/>
        </w:rPr>
        <w:t>E- l'oxydation des corps cétoniques</w:t>
      </w:r>
    </w:p>
    <w:p w14:paraId="37C882F4" w14:textId="77777777" w:rsidR="0018267B" w:rsidRPr="008B5EE3" w:rsidRDefault="0018267B" w:rsidP="00D33C4F"/>
    <w:sectPr w:rsidR="0018267B" w:rsidRPr="008B5EE3" w:rsidSect="00D33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567" w:right="851" w:bottom="71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2BA7" w14:textId="77777777" w:rsidR="00FD1F8F" w:rsidRDefault="00FD1F8F">
      <w:r>
        <w:separator/>
      </w:r>
    </w:p>
  </w:endnote>
  <w:endnote w:type="continuationSeparator" w:id="0">
    <w:p w14:paraId="0CFC32A2" w14:textId="77777777" w:rsidR="00FD1F8F" w:rsidRDefault="00FD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009C" w14:textId="77777777" w:rsidR="009D37B1" w:rsidRDefault="009D37B1" w:rsidP="00D33C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00000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F5C4826" w14:textId="77777777" w:rsidR="009D37B1" w:rsidRDefault="009D37B1" w:rsidP="00D33C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7CD5" w14:textId="77777777" w:rsidR="009D37B1" w:rsidRDefault="009D37B1" w:rsidP="00D33C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00000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915E6A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36EABD10" w14:textId="77777777" w:rsidR="009D37B1" w:rsidRDefault="009D37B1" w:rsidP="00D33C4F">
    <w:pPr>
      <w:pStyle w:val="Pieddepage"/>
      <w:ind w:right="360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CC0F" w14:textId="77777777" w:rsidR="003F0CCB" w:rsidRDefault="003F0C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4C40" w14:textId="77777777" w:rsidR="00FD1F8F" w:rsidRDefault="00FD1F8F">
      <w:r>
        <w:separator/>
      </w:r>
    </w:p>
  </w:footnote>
  <w:footnote w:type="continuationSeparator" w:id="0">
    <w:p w14:paraId="21550454" w14:textId="77777777" w:rsidR="00FD1F8F" w:rsidRDefault="00FD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4B33" w14:textId="77777777" w:rsidR="003F0CCB" w:rsidRDefault="003F0C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AF0C" w14:textId="55B71026" w:rsidR="009D37B1" w:rsidRDefault="003F0CCB">
    <w:pPr>
      <w:pStyle w:val="En-tte"/>
    </w:pPr>
    <w:r>
      <w:t>2</w:t>
    </w:r>
    <w:r w:rsidR="009A0ACA">
      <w:t xml:space="preserve">6 </w:t>
    </w:r>
    <w:proofErr w:type="spellStart"/>
    <w:r>
      <w:t>septembe</w:t>
    </w:r>
    <w:proofErr w:type="spellEnd"/>
    <w:r w:rsidR="009A0ACA">
      <w:t xml:space="preserve"> </w:t>
    </w:r>
    <w:proofErr w:type="gramStart"/>
    <w:r w:rsidR="009A0ACA">
      <w:t>202</w:t>
    </w:r>
    <w:r>
      <w:t>3</w:t>
    </w:r>
    <w:r w:rsidR="00B87757">
      <w:t xml:space="preserve">  -</w:t>
    </w:r>
    <w:proofErr w:type="gramEnd"/>
    <w:r w:rsidR="00B87757">
      <w:t xml:space="preserve">      </w:t>
    </w:r>
    <w:r w:rsidR="009D37B1" w:rsidRPr="00D44D27">
      <w:t>A5qcmPolyN&amp;B.doc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B533" w14:textId="77777777" w:rsidR="003F0CCB" w:rsidRDefault="003F0C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8E4"/>
    <w:multiLevelType w:val="hybridMultilevel"/>
    <w:tmpl w:val="F2F67EF8"/>
    <w:lvl w:ilvl="0" w:tplc="FC0C08A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46BD3"/>
    <w:multiLevelType w:val="hybridMultilevel"/>
    <w:tmpl w:val="F5A8CD08"/>
    <w:lvl w:ilvl="0" w:tplc="E0105156">
      <w:start w:val="1"/>
      <w:numFmt w:val="upperLetter"/>
      <w:lvlText w:val="%1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019040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6986DBE"/>
    <w:multiLevelType w:val="hybridMultilevel"/>
    <w:tmpl w:val="3F3668D8"/>
    <w:lvl w:ilvl="0" w:tplc="F330C884">
      <w:start w:val="1"/>
      <w:numFmt w:val="upperLetter"/>
      <w:lvlText w:val="%1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17CD55C7"/>
    <w:multiLevelType w:val="hybridMultilevel"/>
    <w:tmpl w:val="E118E0F2"/>
    <w:lvl w:ilvl="0" w:tplc="CB8A78A4">
      <w:start w:val="1"/>
      <w:numFmt w:val="upperLetter"/>
      <w:lvlText w:val="%1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B652551"/>
    <w:multiLevelType w:val="hybridMultilevel"/>
    <w:tmpl w:val="9F262568"/>
    <w:lvl w:ilvl="0" w:tplc="CF9EBEA2">
      <w:start w:val="1"/>
      <w:numFmt w:val="upperLetter"/>
      <w:lvlText w:val="%1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27325483"/>
    <w:multiLevelType w:val="hybridMultilevel"/>
    <w:tmpl w:val="7ACC81E2"/>
    <w:lvl w:ilvl="0" w:tplc="6804187A">
      <w:start w:val="1"/>
      <w:numFmt w:val="upperLetter"/>
      <w:lvlText w:val="%1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73F5031"/>
    <w:multiLevelType w:val="hybridMultilevel"/>
    <w:tmpl w:val="4D925764"/>
    <w:lvl w:ilvl="0" w:tplc="C0363D8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3321F"/>
    <w:multiLevelType w:val="hybridMultilevel"/>
    <w:tmpl w:val="EEEEA182"/>
    <w:lvl w:ilvl="0" w:tplc="A99AFF7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B355A"/>
    <w:multiLevelType w:val="hybridMultilevel"/>
    <w:tmpl w:val="7FC63C24"/>
    <w:lvl w:ilvl="0" w:tplc="668CF4E4">
      <w:start w:val="1"/>
      <w:numFmt w:val="upperLetter"/>
      <w:lvlText w:val="%1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2E937D8F"/>
    <w:multiLevelType w:val="hybridMultilevel"/>
    <w:tmpl w:val="25883C6E"/>
    <w:lvl w:ilvl="0" w:tplc="E75AF1D4">
      <w:start w:val="1"/>
      <w:numFmt w:val="upperLetter"/>
      <w:lvlText w:val="%1-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10" w15:restartNumberingAfterBreak="0">
    <w:nsid w:val="3169425E"/>
    <w:multiLevelType w:val="hybridMultilevel"/>
    <w:tmpl w:val="2D7C48AC"/>
    <w:lvl w:ilvl="0" w:tplc="B640A8B4">
      <w:start w:val="1"/>
      <w:numFmt w:val="upperLetter"/>
      <w:lvlText w:val="%1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84C069A"/>
    <w:multiLevelType w:val="hybridMultilevel"/>
    <w:tmpl w:val="DDB87032"/>
    <w:lvl w:ilvl="0" w:tplc="B09CF73E">
      <w:start w:val="1"/>
      <w:numFmt w:val="upperLetter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94D6B68"/>
    <w:multiLevelType w:val="hybridMultilevel"/>
    <w:tmpl w:val="CD7EFEA8"/>
    <w:lvl w:ilvl="0" w:tplc="A6209FB0">
      <w:start w:val="1"/>
      <w:numFmt w:val="upp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0217854"/>
    <w:multiLevelType w:val="hybridMultilevel"/>
    <w:tmpl w:val="5A04CC4A"/>
    <w:lvl w:ilvl="0" w:tplc="80A29A36">
      <w:start w:val="1"/>
      <w:numFmt w:val="upperLetter"/>
      <w:lvlText w:val="%1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427F35EA"/>
    <w:multiLevelType w:val="hybridMultilevel"/>
    <w:tmpl w:val="7112641A"/>
    <w:lvl w:ilvl="0" w:tplc="155A2F68">
      <w:start w:val="1"/>
      <w:numFmt w:val="upperLetter"/>
      <w:lvlText w:val="%1-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11C6B"/>
    <w:multiLevelType w:val="hybridMultilevel"/>
    <w:tmpl w:val="17F42D0E"/>
    <w:lvl w:ilvl="0" w:tplc="31F65610">
      <w:start w:val="1"/>
      <w:numFmt w:val="upperLetter"/>
      <w:lvlText w:val="%1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524E3356"/>
    <w:multiLevelType w:val="hybridMultilevel"/>
    <w:tmpl w:val="26D2D0FE"/>
    <w:lvl w:ilvl="0" w:tplc="C0C00CC8">
      <w:start w:val="1"/>
      <w:numFmt w:val="upperLetter"/>
      <w:lvlText w:val="%1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6A415AD"/>
    <w:multiLevelType w:val="hybridMultilevel"/>
    <w:tmpl w:val="04D24E36"/>
    <w:lvl w:ilvl="0" w:tplc="3894B3F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DA5AB1"/>
    <w:multiLevelType w:val="hybridMultilevel"/>
    <w:tmpl w:val="801E7C18"/>
    <w:lvl w:ilvl="0" w:tplc="CFE87C9C">
      <w:start w:val="1"/>
      <w:numFmt w:val="upperLetter"/>
      <w:lvlText w:val="%1-"/>
      <w:lvlJc w:val="left"/>
      <w:pPr>
        <w:tabs>
          <w:tab w:val="num" w:pos="1134"/>
        </w:tabs>
        <w:ind w:left="1134" w:hanging="360"/>
      </w:pPr>
      <w:rPr>
        <w:rFonts w:ascii="Times New Roman" w:eastAsia="Times New Roman" w:hAnsi="Times New Roman" w:cs="Times New Roman"/>
      </w:rPr>
    </w:lvl>
    <w:lvl w:ilvl="1" w:tplc="65FE08B4">
      <w:start w:val="1"/>
      <w:numFmt w:val="upperLetter"/>
      <w:lvlText w:val="%2-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9" w15:restartNumberingAfterBreak="0">
    <w:nsid w:val="60F30389"/>
    <w:multiLevelType w:val="hybridMultilevel"/>
    <w:tmpl w:val="4D7ACE30"/>
    <w:lvl w:ilvl="0" w:tplc="730636C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C5070"/>
    <w:multiLevelType w:val="hybridMultilevel"/>
    <w:tmpl w:val="351C01E2"/>
    <w:lvl w:ilvl="0" w:tplc="AA78B02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12F36"/>
    <w:multiLevelType w:val="hybridMultilevel"/>
    <w:tmpl w:val="CCA2E240"/>
    <w:lvl w:ilvl="0" w:tplc="52966DCA">
      <w:start w:val="1"/>
      <w:numFmt w:val="upperLetter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89D17F2"/>
    <w:multiLevelType w:val="hybridMultilevel"/>
    <w:tmpl w:val="0E10BC64"/>
    <w:lvl w:ilvl="0" w:tplc="44DC0F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966CB0"/>
    <w:multiLevelType w:val="hybridMultilevel"/>
    <w:tmpl w:val="D49A9C1A"/>
    <w:lvl w:ilvl="0" w:tplc="1BACFDD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036E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97278"/>
    <w:multiLevelType w:val="hybridMultilevel"/>
    <w:tmpl w:val="5072857A"/>
    <w:lvl w:ilvl="0" w:tplc="05025A78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F042F2C"/>
    <w:multiLevelType w:val="hybridMultilevel"/>
    <w:tmpl w:val="EAA6A08E"/>
    <w:lvl w:ilvl="0" w:tplc="F7FA0B7C">
      <w:start w:val="1"/>
      <w:numFmt w:val="upperLetter"/>
      <w:lvlText w:val="%1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F66625E"/>
    <w:multiLevelType w:val="hybridMultilevel"/>
    <w:tmpl w:val="510EFAFA"/>
    <w:lvl w:ilvl="0" w:tplc="B2F88C3E">
      <w:start w:val="1"/>
      <w:numFmt w:val="upperLetter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F805B66"/>
    <w:multiLevelType w:val="hybridMultilevel"/>
    <w:tmpl w:val="9C6454F2"/>
    <w:lvl w:ilvl="0" w:tplc="D45E9692">
      <w:start w:val="1"/>
      <w:numFmt w:val="upperLetter"/>
      <w:lvlText w:val="%1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74AD6CAB"/>
    <w:multiLevelType w:val="hybridMultilevel"/>
    <w:tmpl w:val="BA1AFB2E"/>
    <w:lvl w:ilvl="0" w:tplc="DF36216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343A9"/>
    <w:multiLevelType w:val="hybridMultilevel"/>
    <w:tmpl w:val="5E2E9CB6"/>
    <w:lvl w:ilvl="0" w:tplc="BC184208">
      <w:start w:val="1"/>
      <w:numFmt w:val="upperLetter"/>
      <w:lvlText w:val="%1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692997917">
    <w:abstractNumId w:val="22"/>
  </w:num>
  <w:num w:numId="2" w16cid:durableId="1655985149">
    <w:abstractNumId w:val="20"/>
  </w:num>
  <w:num w:numId="3" w16cid:durableId="1529483522">
    <w:abstractNumId w:val="6"/>
  </w:num>
  <w:num w:numId="4" w16cid:durableId="711657157">
    <w:abstractNumId w:val="0"/>
  </w:num>
  <w:num w:numId="5" w16cid:durableId="1959868241">
    <w:abstractNumId w:val="14"/>
  </w:num>
  <w:num w:numId="6" w16cid:durableId="1610814448">
    <w:abstractNumId w:val="19"/>
  </w:num>
  <w:num w:numId="7" w16cid:durableId="27220579">
    <w:abstractNumId w:val="17"/>
  </w:num>
  <w:num w:numId="8" w16cid:durableId="1212421441">
    <w:abstractNumId w:val="28"/>
  </w:num>
  <w:num w:numId="9" w16cid:durableId="414397123">
    <w:abstractNumId w:val="23"/>
  </w:num>
  <w:num w:numId="10" w16cid:durableId="533735303">
    <w:abstractNumId w:val="7"/>
  </w:num>
  <w:num w:numId="11" w16cid:durableId="242692110">
    <w:abstractNumId w:val="21"/>
  </w:num>
  <w:num w:numId="12" w16cid:durableId="1266772551">
    <w:abstractNumId w:val="18"/>
  </w:num>
  <w:num w:numId="13" w16cid:durableId="2044283024">
    <w:abstractNumId w:val="2"/>
  </w:num>
  <w:num w:numId="14" w16cid:durableId="1924531033">
    <w:abstractNumId w:val="9"/>
  </w:num>
  <w:num w:numId="15" w16cid:durableId="714698361">
    <w:abstractNumId w:val="16"/>
  </w:num>
  <w:num w:numId="16" w16cid:durableId="1504011069">
    <w:abstractNumId w:val="4"/>
  </w:num>
  <w:num w:numId="17" w16cid:durableId="1532373335">
    <w:abstractNumId w:val="8"/>
  </w:num>
  <w:num w:numId="18" w16cid:durableId="397897558">
    <w:abstractNumId w:val="15"/>
  </w:num>
  <w:num w:numId="19" w16cid:durableId="377703261">
    <w:abstractNumId w:val="27"/>
  </w:num>
  <w:num w:numId="20" w16cid:durableId="1623878247">
    <w:abstractNumId w:val="3"/>
  </w:num>
  <w:num w:numId="21" w16cid:durableId="789057415">
    <w:abstractNumId w:val="5"/>
  </w:num>
  <w:num w:numId="22" w16cid:durableId="1732146339">
    <w:abstractNumId w:val="25"/>
  </w:num>
  <w:num w:numId="23" w16cid:durableId="1632906093">
    <w:abstractNumId w:val="29"/>
  </w:num>
  <w:num w:numId="24" w16cid:durableId="1117987175">
    <w:abstractNumId w:val="10"/>
  </w:num>
  <w:num w:numId="25" w16cid:durableId="717431793">
    <w:abstractNumId w:val="11"/>
  </w:num>
  <w:num w:numId="26" w16cid:durableId="38939868">
    <w:abstractNumId w:val="12"/>
  </w:num>
  <w:num w:numId="27" w16cid:durableId="661468460">
    <w:abstractNumId w:val="13"/>
  </w:num>
  <w:num w:numId="28" w16cid:durableId="570625820">
    <w:abstractNumId w:val="1"/>
  </w:num>
  <w:num w:numId="29" w16cid:durableId="1170633514">
    <w:abstractNumId w:val="26"/>
  </w:num>
  <w:num w:numId="30" w16cid:durableId="18865965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F7"/>
    <w:rsid w:val="000058A7"/>
    <w:rsid w:val="00031B11"/>
    <w:rsid w:val="00043445"/>
    <w:rsid w:val="000770E6"/>
    <w:rsid w:val="00092328"/>
    <w:rsid w:val="000F3489"/>
    <w:rsid w:val="001206DA"/>
    <w:rsid w:val="00150D93"/>
    <w:rsid w:val="0018267B"/>
    <w:rsid w:val="00182A72"/>
    <w:rsid w:val="001C2594"/>
    <w:rsid w:val="001F740D"/>
    <w:rsid w:val="00235C50"/>
    <w:rsid w:val="00244D5F"/>
    <w:rsid w:val="0024613A"/>
    <w:rsid w:val="0025246C"/>
    <w:rsid w:val="00280702"/>
    <w:rsid w:val="00282F49"/>
    <w:rsid w:val="00292748"/>
    <w:rsid w:val="0029739C"/>
    <w:rsid w:val="002A3992"/>
    <w:rsid w:val="002C7500"/>
    <w:rsid w:val="002F01EF"/>
    <w:rsid w:val="0030494E"/>
    <w:rsid w:val="0032602E"/>
    <w:rsid w:val="00343972"/>
    <w:rsid w:val="0035472B"/>
    <w:rsid w:val="00367449"/>
    <w:rsid w:val="003F0CCB"/>
    <w:rsid w:val="00403B3B"/>
    <w:rsid w:val="004071D3"/>
    <w:rsid w:val="00417A87"/>
    <w:rsid w:val="00450079"/>
    <w:rsid w:val="00456D31"/>
    <w:rsid w:val="00487EF5"/>
    <w:rsid w:val="00500CFC"/>
    <w:rsid w:val="00536851"/>
    <w:rsid w:val="0060290C"/>
    <w:rsid w:val="00620E1E"/>
    <w:rsid w:val="00621D87"/>
    <w:rsid w:val="00622F24"/>
    <w:rsid w:val="00637555"/>
    <w:rsid w:val="00657FB4"/>
    <w:rsid w:val="00666A74"/>
    <w:rsid w:val="006A22BD"/>
    <w:rsid w:val="00715982"/>
    <w:rsid w:val="00721527"/>
    <w:rsid w:val="00765F4B"/>
    <w:rsid w:val="00786121"/>
    <w:rsid w:val="007E1F63"/>
    <w:rsid w:val="00803AF8"/>
    <w:rsid w:val="0083329D"/>
    <w:rsid w:val="00855D26"/>
    <w:rsid w:val="0088195F"/>
    <w:rsid w:val="00890FBE"/>
    <w:rsid w:val="008E6342"/>
    <w:rsid w:val="008F70DD"/>
    <w:rsid w:val="00906319"/>
    <w:rsid w:val="00915E6A"/>
    <w:rsid w:val="009167AC"/>
    <w:rsid w:val="00982CD7"/>
    <w:rsid w:val="009876F7"/>
    <w:rsid w:val="009967F7"/>
    <w:rsid w:val="009A0ACA"/>
    <w:rsid w:val="009C6EF2"/>
    <w:rsid w:val="009D37B1"/>
    <w:rsid w:val="00A173C9"/>
    <w:rsid w:val="00A52FD5"/>
    <w:rsid w:val="00A653F4"/>
    <w:rsid w:val="00A92C2A"/>
    <w:rsid w:val="00AB3056"/>
    <w:rsid w:val="00AE5BC2"/>
    <w:rsid w:val="00AF1BD9"/>
    <w:rsid w:val="00B10CA1"/>
    <w:rsid w:val="00B64C7D"/>
    <w:rsid w:val="00B87757"/>
    <w:rsid w:val="00B901E0"/>
    <w:rsid w:val="00BB2E45"/>
    <w:rsid w:val="00BB7284"/>
    <w:rsid w:val="00C23690"/>
    <w:rsid w:val="00C66894"/>
    <w:rsid w:val="00C71B89"/>
    <w:rsid w:val="00CA6E2F"/>
    <w:rsid w:val="00CD4EE0"/>
    <w:rsid w:val="00D06ABA"/>
    <w:rsid w:val="00D33C4F"/>
    <w:rsid w:val="00D77FD7"/>
    <w:rsid w:val="00DA1BAD"/>
    <w:rsid w:val="00E60D5B"/>
    <w:rsid w:val="00E961DB"/>
    <w:rsid w:val="00EB302E"/>
    <w:rsid w:val="00EC1829"/>
    <w:rsid w:val="00F75597"/>
    <w:rsid w:val="00F8582C"/>
    <w:rsid w:val="00F87301"/>
    <w:rsid w:val="00FC507A"/>
    <w:rsid w:val="00FC7CD1"/>
    <w:rsid w:val="00FD1F8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345727"/>
  <w14:defaultImageDpi w14:val="300"/>
  <w15:chartTrackingRefBased/>
  <w15:docId w15:val="{6E1F82CE-05DD-4841-A36B-5A42D04B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2E8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table" w:styleId="Grilledutableau">
    <w:name w:val="Table Grid"/>
    <w:basedOn w:val="TableauNormal"/>
    <w:rsid w:val="009B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620710"/>
  </w:style>
  <w:style w:type="paragraph" w:styleId="En-tte">
    <w:name w:val="header"/>
    <w:basedOn w:val="Normal"/>
    <w:link w:val="En-tteCar"/>
    <w:uiPriority w:val="99"/>
    <w:unhideWhenUsed/>
    <w:rsid w:val="00D44D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4D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8909</Characters>
  <Application>Microsoft Office Word</Application>
  <DocSecurity>0</DocSecurity>
  <Lines>262</Lines>
  <Paragraphs>220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 Pharmacie de Tours</vt:lpstr>
    </vt:vector>
  </TitlesOfParts>
  <Company>MNHN-Paris</Company>
  <LinksUpToDate>false</LinksUpToDate>
  <CharactersWithSpaces>10357</CharactersWithSpaces>
  <SharedDoc>false</SharedDoc>
  <HLinks>
    <vt:vector size="12" baseType="variant">
      <vt:variant>
        <vt:i4>0</vt:i4>
      </vt:variant>
      <vt:variant>
        <vt:i4>7654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-1</vt:i4>
      </vt:variant>
      <vt:variant>
        <vt:i4>1038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 Pharmacie de Tours</dc:title>
  <dc:subject/>
  <dc:creator>Philippe Billiald</dc:creator>
  <cp:keywords/>
  <dc:description/>
  <cp:lastModifiedBy>Jean-François benoist</cp:lastModifiedBy>
  <cp:revision>3</cp:revision>
  <cp:lastPrinted>2014-08-26T09:04:00Z</cp:lastPrinted>
  <dcterms:created xsi:type="dcterms:W3CDTF">2023-09-24T16:11:00Z</dcterms:created>
  <dcterms:modified xsi:type="dcterms:W3CDTF">2023-09-24T16:11:00Z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99df9c098658530d4cef8772ca08574d6cba66fa9d3956e11f70743f8fafc841</vt:lpwstr>
  </property>
</Properties>
</file>